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99823120"/>
        <w:docPartObj>
          <w:docPartGallery w:val="Cover Pages"/>
          <w:docPartUnique/>
        </w:docPartObj>
      </w:sdtPr>
      <w:sdtEndPr>
        <w:rPr>
          <w:rFonts w:ascii="Arial" w:hAnsi="Arial" w:cs="Arial"/>
          <w:b/>
          <w:sz w:val="24"/>
          <w:szCs w:val="24"/>
        </w:rPr>
      </w:sdtEndPr>
      <w:sdtContent>
        <w:p w:rsidR="00D1697B" w:rsidRDefault="00D1697B"/>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09"/>
          </w:tblGrid>
          <w:tr w:rsidR="00D1697B">
            <w:tc>
              <w:tcPr>
                <w:tcW w:w="7672" w:type="dxa"/>
                <w:tcMar>
                  <w:top w:w="216" w:type="dxa"/>
                  <w:left w:w="115" w:type="dxa"/>
                  <w:bottom w:w="216" w:type="dxa"/>
                  <w:right w:w="115" w:type="dxa"/>
                </w:tcMar>
              </w:tcPr>
              <w:p w:rsidR="00D1697B" w:rsidRDefault="00D1697B">
                <w:pPr>
                  <w:pStyle w:val="af2"/>
                  <w:rPr>
                    <w:color w:val="2E74B5" w:themeColor="accent1" w:themeShade="BF"/>
                    <w:sz w:val="24"/>
                  </w:rPr>
                </w:pPr>
              </w:p>
            </w:tc>
          </w:tr>
          <w:tr w:rsidR="00D1697B">
            <w:tc>
              <w:tcPr>
                <w:tcW w:w="7672" w:type="dxa"/>
              </w:tcPr>
              <w:sdt>
                <w:sdtPr>
                  <w:rPr>
                    <w:rFonts w:asciiTheme="majorHAnsi" w:eastAsiaTheme="majorEastAsia" w:hAnsiTheme="majorHAnsi" w:cstheme="majorBidi"/>
                    <w:color w:val="5B9BD5" w:themeColor="accent1"/>
                    <w:sz w:val="80"/>
                    <w:szCs w:val="80"/>
                  </w:rPr>
                  <w:alias w:val="Title"/>
                  <w:id w:val="13406919"/>
                  <w:placeholder>
                    <w:docPart w:val="569FA5B18FC8498EACAE21B071700FD1"/>
                  </w:placeholder>
                  <w:dataBinding w:prefixMappings="xmlns:ns0='http://schemas.openxmlformats.org/package/2006/metadata/core-properties' xmlns:ns1='http://purl.org/dc/elements/1.1/'" w:xpath="/ns0:coreProperties[1]/ns1:title[1]" w:storeItemID="{6C3C8BC8-F283-45AE-878A-BAB7291924A1}"/>
                  <w:text/>
                </w:sdtPr>
                <w:sdtEndPr/>
                <w:sdtContent>
                  <w:p w:rsidR="00D1697B" w:rsidRDefault="00375D28" w:rsidP="00375D28">
                    <w:pPr>
                      <w:pStyle w:val="af2"/>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0"/>
                        <w:szCs w:val="80"/>
                      </w:rPr>
                      <w:t>Judge or Jury?</w:t>
                    </w:r>
                  </w:p>
                </w:sdtContent>
              </w:sdt>
            </w:tc>
          </w:tr>
          <w:tr w:rsidR="00D1697B">
            <w:sdt>
              <w:sdtPr>
                <w:rPr>
                  <w:color w:val="2E74B5" w:themeColor="accent1" w:themeShade="BF"/>
                  <w:sz w:val="24"/>
                  <w:szCs w:val="24"/>
                </w:rPr>
                <w:alias w:val="Subtitle"/>
                <w:id w:val="13406923"/>
                <w:placeholder>
                  <w:docPart w:val="3AAD43D2FB6E460B876A7FE8AE64C5C4"/>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D1697B" w:rsidRDefault="00375D28" w:rsidP="00D1697B">
                    <w:pPr>
                      <w:pStyle w:val="af2"/>
                      <w:rPr>
                        <w:color w:val="2E74B5" w:themeColor="accent1" w:themeShade="BF"/>
                        <w:sz w:val="24"/>
                      </w:rPr>
                    </w:pPr>
                    <w:r>
                      <w:rPr>
                        <w:color w:val="2E74B5" w:themeColor="accent1" w:themeShade="BF"/>
                        <w:sz w:val="24"/>
                        <w:szCs w:val="24"/>
                      </w:rPr>
                      <w:t>Steven Millsteed QC &amp; Jarrad Napier</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D1697B">
            <w:tc>
              <w:tcPr>
                <w:tcW w:w="7221" w:type="dxa"/>
                <w:tcMar>
                  <w:top w:w="216" w:type="dxa"/>
                  <w:left w:w="115" w:type="dxa"/>
                  <w:bottom w:w="216" w:type="dxa"/>
                  <w:right w:w="115" w:type="dxa"/>
                </w:tcMar>
              </w:tcPr>
              <w:p w:rsidR="00D1697B" w:rsidRDefault="00D1697B">
                <w:pPr>
                  <w:pStyle w:val="af2"/>
                  <w:rPr>
                    <w:color w:val="5B9BD5" w:themeColor="accent1"/>
                  </w:rPr>
                </w:pPr>
                <w:r>
                  <w:rPr>
                    <w:color w:val="5B9BD5" w:themeColor="accent1"/>
                  </w:rPr>
                  <w:t>Paper presented at</w:t>
                </w:r>
                <w:r w:rsidR="00B301C4">
                  <w:rPr>
                    <w:color w:val="5B9BD5" w:themeColor="accent1"/>
                  </w:rPr>
                  <w:t xml:space="preserve"> </w:t>
                </w:r>
                <w:r w:rsidR="00B301C4">
                  <w:rPr>
                    <w:rFonts w:hint="eastAsia"/>
                    <w:color w:val="5B9BD5" w:themeColor="accent1"/>
                    <w:lang w:eastAsia="zh-CN"/>
                  </w:rPr>
                  <w:t>East</w:t>
                </w:r>
                <w:r w:rsidR="00B301C4">
                  <w:rPr>
                    <w:color w:val="5B9BD5" w:themeColor="accent1"/>
                    <w:lang w:eastAsia="zh-CN"/>
                  </w:rPr>
                  <w:t xml:space="preserve"> </w:t>
                </w:r>
                <w:r w:rsidR="00B301C4">
                  <w:rPr>
                    <w:rFonts w:hint="eastAsia"/>
                    <w:color w:val="5B9BD5" w:themeColor="accent1"/>
                    <w:lang w:eastAsia="zh-CN"/>
                  </w:rPr>
                  <w:t>China</w:t>
                </w:r>
                <w:r w:rsidR="00B301C4">
                  <w:rPr>
                    <w:color w:val="5B9BD5" w:themeColor="accent1"/>
                    <w:lang w:eastAsia="zh-CN"/>
                  </w:rPr>
                  <w:t xml:space="preserve"> </w:t>
                </w:r>
                <w:r w:rsidR="00B301C4">
                  <w:rPr>
                    <w:rFonts w:hint="eastAsia"/>
                    <w:color w:val="5B9BD5" w:themeColor="accent1"/>
                    <w:lang w:eastAsia="zh-CN"/>
                  </w:rPr>
                  <w:t>Normal</w:t>
                </w:r>
                <w:r>
                  <w:rPr>
                    <w:color w:val="5B9BD5" w:themeColor="accent1"/>
                  </w:rPr>
                  <w:t xml:space="preserve"> University, </w:t>
                </w:r>
                <w:r w:rsidR="00B301C4">
                  <w:rPr>
                    <w:rFonts w:hint="eastAsia"/>
                    <w:color w:val="5B9BD5" w:themeColor="accent1"/>
                    <w:lang w:eastAsia="zh-CN"/>
                  </w:rPr>
                  <w:t>Shanghai</w:t>
                </w:r>
                <w:r>
                  <w:rPr>
                    <w:color w:val="5B9BD5" w:themeColor="accent1"/>
                  </w:rPr>
                  <w:t xml:space="preserve"> China on </w:t>
                </w:r>
                <w:r w:rsidR="00B301C4">
                  <w:rPr>
                    <w:rFonts w:hint="eastAsia"/>
                    <w:color w:val="5B9BD5" w:themeColor="accent1"/>
                    <w:lang w:eastAsia="zh-CN"/>
                  </w:rPr>
                  <w:t>12</w:t>
                </w:r>
                <w:r>
                  <w:rPr>
                    <w:color w:val="5B9BD5" w:themeColor="accent1"/>
                  </w:rPr>
                  <w:t xml:space="preserve"> </w:t>
                </w:r>
                <w:r w:rsidR="00B301C4">
                  <w:rPr>
                    <w:rFonts w:hint="eastAsia"/>
                    <w:color w:val="5B9BD5" w:themeColor="accent1"/>
                    <w:lang w:eastAsia="zh-CN"/>
                  </w:rPr>
                  <w:t>October</w:t>
                </w:r>
                <w:r>
                  <w:rPr>
                    <w:color w:val="5B9BD5" w:themeColor="accent1"/>
                  </w:rPr>
                  <w:t xml:space="preserve"> 2018 by Steven Millsteed QC</w:t>
                </w:r>
              </w:p>
            </w:tc>
          </w:tr>
        </w:tbl>
        <w:p w:rsidR="00375D28" w:rsidRDefault="00D1697B">
          <w:pPr>
            <w:rPr>
              <w:rFonts w:ascii="Arial" w:hAnsi="Arial" w:cs="Arial"/>
              <w:b/>
              <w:sz w:val="24"/>
              <w:szCs w:val="24"/>
            </w:rPr>
            <w:sectPr w:rsidR="00375D28" w:rsidSect="00375D28">
              <w:headerReference w:type="default" r:id="rId8"/>
              <w:headerReference w:type="first" r:id="rId9"/>
              <w:pgSz w:w="11906" w:h="16838"/>
              <w:pgMar w:top="1440" w:right="1440" w:bottom="1440" w:left="1440" w:header="708" w:footer="708" w:gutter="0"/>
              <w:pgNumType w:start="0"/>
              <w:cols w:space="708"/>
              <w:titlePg/>
              <w:docGrid w:linePitch="360"/>
            </w:sectPr>
          </w:pPr>
          <w:r>
            <w:rPr>
              <w:rFonts w:ascii="Arial" w:hAnsi="Arial" w:cs="Arial"/>
              <w:b/>
              <w:sz w:val="24"/>
              <w:szCs w:val="24"/>
            </w:rPr>
            <w:br w:type="page"/>
          </w:r>
        </w:p>
        <w:p w:rsidR="00D1697B" w:rsidRDefault="00952672">
          <w:pPr>
            <w:rPr>
              <w:rFonts w:ascii="Arial" w:hAnsi="Arial" w:cs="Arial"/>
              <w:b/>
              <w:sz w:val="24"/>
              <w:szCs w:val="24"/>
            </w:rPr>
          </w:pPr>
        </w:p>
      </w:sdtContent>
    </w:sdt>
    <w:p w:rsidR="008A193A" w:rsidRPr="001562CC" w:rsidRDefault="00806ED2" w:rsidP="00510A7E">
      <w:pPr>
        <w:spacing w:after="0" w:line="360" w:lineRule="auto"/>
        <w:jc w:val="center"/>
        <w:rPr>
          <w:rFonts w:ascii="Arial" w:hAnsi="Arial" w:cs="Arial"/>
          <w:b/>
          <w:sz w:val="24"/>
          <w:szCs w:val="24"/>
        </w:rPr>
      </w:pPr>
      <w:r w:rsidRPr="001562CC">
        <w:rPr>
          <w:rFonts w:ascii="Arial" w:hAnsi="Arial" w:cs="Arial"/>
          <w:b/>
          <w:sz w:val="24"/>
          <w:szCs w:val="24"/>
        </w:rPr>
        <w:t>JUDGE OR JURY</w:t>
      </w:r>
      <w:r w:rsidR="00375D28">
        <w:rPr>
          <w:rFonts w:ascii="Arial" w:hAnsi="Arial" w:cs="Arial"/>
          <w:b/>
          <w:sz w:val="24"/>
          <w:szCs w:val="24"/>
        </w:rPr>
        <w:t>?</w:t>
      </w:r>
    </w:p>
    <w:p w:rsidR="000F4D23" w:rsidRPr="001562CC" w:rsidRDefault="000F4D23" w:rsidP="000F4D23">
      <w:pPr>
        <w:spacing w:after="120"/>
        <w:rPr>
          <w:rFonts w:ascii="Arial" w:hAnsi="Arial" w:cs="Arial"/>
          <w:b/>
        </w:rPr>
      </w:pPr>
      <w:r w:rsidRPr="001562CC">
        <w:rPr>
          <w:rFonts w:ascii="Arial" w:hAnsi="Arial" w:cs="Arial"/>
          <w:b/>
        </w:rPr>
        <w:t>I</w:t>
      </w:r>
      <w:r w:rsidR="00362114" w:rsidRPr="001562CC">
        <w:rPr>
          <w:rFonts w:ascii="Arial" w:hAnsi="Arial" w:cs="Arial"/>
          <w:b/>
        </w:rPr>
        <w:t>NTRODUCTION</w:t>
      </w:r>
    </w:p>
    <w:p w:rsidR="00687574" w:rsidRPr="001562CC" w:rsidRDefault="000F4D23" w:rsidP="000F4D23">
      <w:pPr>
        <w:spacing w:after="120" w:line="360" w:lineRule="auto"/>
        <w:rPr>
          <w:rFonts w:ascii="Arial" w:hAnsi="Arial" w:cs="Arial"/>
        </w:rPr>
      </w:pPr>
      <w:r w:rsidRPr="001562CC">
        <w:rPr>
          <w:rFonts w:ascii="Arial" w:hAnsi="Arial" w:cs="Arial"/>
        </w:rPr>
        <w:t>The central prescript of the Australian criminal justice system is that no person shall be convicted of crime otherwise than after a fair trial according to law.</w:t>
      </w:r>
      <w:r w:rsidRPr="001562CC">
        <w:rPr>
          <w:rStyle w:val="aa"/>
          <w:rFonts w:ascii="Arial" w:hAnsi="Arial" w:cs="Arial"/>
        </w:rPr>
        <w:footnoteReference w:id="1"/>
      </w:r>
      <w:r w:rsidRPr="001562CC">
        <w:rPr>
          <w:rFonts w:ascii="Arial" w:hAnsi="Arial" w:cs="Arial"/>
        </w:rPr>
        <w:t xml:space="preserve">  For centuries</w:t>
      </w:r>
      <w:r w:rsidR="001562CC">
        <w:rPr>
          <w:rFonts w:ascii="Arial" w:hAnsi="Arial" w:cs="Arial"/>
        </w:rPr>
        <w:t>,</w:t>
      </w:r>
      <w:r w:rsidRPr="001562CC">
        <w:rPr>
          <w:rFonts w:ascii="Arial" w:hAnsi="Arial" w:cs="Arial"/>
        </w:rPr>
        <w:t xml:space="preserve"> trial by jury for </w:t>
      </w:r>
      <w:r w:rsidR="009400C6" w:rsidRPr="001562CC">
        <w:rPr>
          <w:rFonts w:ascii="Arial" w:hAnsi="Arial" w:cs="Arial"/>
        </w:rPr>
        <w:t xml:space="preserve">serious </w:t>
      </w:r>
      <w:r w:rsidRPr="001562CC">
        <w:rPr>
          <w:rFonts w:ascii="Arial" w:hAnsi="Arial" w:cs="Arial"/>
        </w:rPr>
        <w:t xml:space="preserve">criminal offences has been the cornerstone of the </w:t>
      </w:r>
      <w:r w:rsidR="00104FEA" w:rsidRPr="001562CC">
        <w:rPr>
          <w:rFonts w:ascii="Arial" w:hAnsi="Arial" w:cs="Arial"/>
        </w:rPr>
        <w:t>British</w:t>
      </w:r>
      <w:r w:rsidRPr="001562CC">
        <w:rPr>
          <w:rFonts w:ascii="Arial" w:hAnsi="Arial" w:cs="Arial"/>
        </w:rPr>
        <w:t xml:space="preserve"> criminal justice system which has been inherited by Australia and other countries with a common law heritage. </w:t>
      </w:r>
    </w:p>
    <w:p w:rsidR="00B107F8" w:rsidRPr="001562CC" w:rsidRDefault="00B107F8" w:rsidP="000F4D23">
      <w:pPr>
        <w:spacing w:after="120" w:line="360" w:lineRule="auto"/>
        <w:rPr>
          <w:rFonts w:ascii="Arial" w:hAnsi="Arial" w:cs="Arial"/>
        </w:rPr>
      </w:pPr>
      <w:r w:rsidRPr="001562CC">
        <w:rPr>
          <w:rFonts w:ascii="Arial" w:hAnsi="Arial" w:cs="Arial"/>
        </w:rPr>
        <w:t xml:space="preserve">The </w:t>
      </w:r>
      <w:r w:rsidR="008B6652" w:rsidRPr="001562CC">
        <w:rPr>
          <w:rFonts w:ascii="Arial" w:hAnsi="Arial" w:cs="Arial"/>
        </w:rPr>
        <w:t>jury is regarded as ‘</w:t>
      </w:r>
      <w:r w:rsidR="008B6652" w:rsidRPr="0089533C">
        <w:rPr>
          <w:rFonts w:ascii="Arial" w:hAnsi="Arial" w:cs="Arial"/>
          <w:i/>
        </w:rPr>
        <w:t>the fundamental institution in our traditional system of administering criminal justice</w:t>
      </w:r>
      <w:r w:rsidRPr="001562CC">
        <w:rPr>
          <w:rFonts w:ascii="Arial" w:hAnsi="Arial" w:cs="Arial"/>
        </w:rPr>
        <w:t>’ the function of which is to ensure protection of the citizen against those who customarily exercise the authority of government.</w:t>
      </w:r>
      <w:r w:rsidRPr="001562CC">
        <w:rPr>
          <w:rStyle w:val="aa"/>
          <w:rFonts w:ascii="Arial" w:hAnsi="Arial" w:cs="Arial"/>
        </w:rPr>
        <w:footnoteReference w:id="2"/>
      </w:r>
      <w:r w:rsidRPr="001562CC">
        <w:rPr>
          <w:rFonts w:ascii="Arial" w:hAnsi="Arial" w:cs="Arial"/>
        </w:rPr>
        <w:t xml:space="preserve"> </w:t>
      </w:r>
      <w:r w:rsidR="008B6652" w:rsidRPr="001562CC">
        <w:rPr>
          <w:rFonts w:ascii="Arial" w:hAnsi="Arial" w:cs="Arial"/>
        </w:rPr>
        <w:t xml:space="preserve">  </w:t>
      </w:r>
      <w:r w:rsidR="00210778" w:rsidRPr="001562CC">
        <w:rPr>
          <w:rFonts w:ascii="Arial" w:hAnsi="Arial" w:cs="Arial"/>
        </w:rPr>
        <w:t>H</w:t>
      </w:r>
      <w:r w:rsidR="000F4D23" w:rsidRPr="001562CC">
        <w:rPr>
          <w:rFonts w:ascii="Arial" w:hAnsi="Arial" w:cs="Arial"/>
        </w:rPr>
        <w:t>owever, over the past 3</w:t>
      </w:r>
      <w:r w:rsidR="00DF2857" w:rsidRPr="001562CC">
        <w:rPr>
          <w:rFonts w:ascii="Arial" w:hAnsi="Arial" w:cs="Arial"/>
        </w:rPr>
        <w:t>5</w:t>
      </w:r>
      <w:r w:rsidR="000F4D23" w:rsidRPr="001562CC">
        <w:rPr>
          <w:rFonts w:ascii="Arial" w:hAnsi="Arial" w:cs="Arial"/>
        </w:rPr>
        <w:t xml:space="preserve"> years</w:t>
      </w:r>
      <w:r w:rsidR="007B64F5" w:rsidRPr="001562CC">
        <w:rPr>
          <w:rFonts w:ascii="Arial" w:hAnsi="Arial" w:cs="Arial"/>
        </w:rPr>
        <w:t xml:space="preserve"> trial by judge alone has been introduced into </w:t>
      </w:r>
      <w:r w:rsidR="000F4D23" w:rsidRPr="001562CC">
        <w:rPr>
          <w:rFonts w:ascii="Arial" w:hAnsi="Arial" w:cs="Arial"/>
        </w:rPr>
        <w:t>Australia</w:t>
      </w:r>
      <w:r w:rsidR="007B64F5" w:rsidRPr="001562CC">
        <w:rPr>
          <w:rFonts w:ascii="Arial" w:hAnsi="Arial" w:cs="Arial"/>
        </w:rPr>
        <w:t>n</w:t>
      </w:r>
      <w:r w:rsidR="000F4D23" w:rsidRPr="001562CC">
        <w:rPr>
          <w:rFonts w:ascii="Arial" w:hAnsi="Arial" w:cs="Arial"/>
        </w:rPr>
        <w:t xml:space="preserve"> criminal jurisdictions as an alternative mode of trial for persons charged with the most serious offences (often referred to as ‘indictable’ offences).</w:t>
      </w:r>
      <w:r w:rsidR="000F4D23" w:rsidRPr="001562CC">
        <w:rPr>
          <w:rStyle w:val="aa"/>
          <w:rFonts w:ascii="Arial" w:hAnsi="Arial" w:cs="Arial"/>
        </w:rPr>
        <w:footnoteReference w:id="3"/>
      </w:r>
      <w:r w:rsidR="000F4D23" w:rsidRPr="001562CC">
        <w:rPr>
          <w:rFonts w:ascii="Arial" w:hAnsi="Arial" w:cs="Arial"/>
        </w:rPr>
        <w:t xml:space="preserve">  </w:t>
      </w:r>
      <w:r w:rsidRPr="001562CC">
        <w:rPr>
          <w:rFonts w:ascii="Arial" w:hAnsi="Arial" w:cs="Arial"/>
        </w:rPr>
        <w:t xml:space="preserve">This has been accompanied by </w:t>
      </w:r>
      <w:r w:rsidR="000F4D23" w:rsidRPr="001562CC">
        <w:rPr>
          <w:rFonts w:ascii="Arial" w:hAnsi="Arial" w:cs="Arial"/>
        </w:rPr>
        <w:t>considerable debate as to the advantages and disadvantages of trial by jury, on the one hand, and trial by judge alone, on the other</w:t>
      </w:r>
      <w:r w:rsidR="00BB0207" w:rsidRPr="001562CC">
        <w:rPr>
          <w:rFonts w:ascii="Arial" w:hAnsi="Arial" w:cs="Arial"/>
        </w:rPr>
        <w:t>.</w:t>
      </w:r>
      <w:r w:rsidR="000F4D23" w:rsidRPr="001562CC">
        <w:rPr>
          <w:rFonts w:ascii="Arial" w:hAnsi="Arial" w:cs="Arial"/>
        </w:rPr>
        <w:t xml:space="preserve">  </w:t>
      </w:r>
    </w:p>
    <w:p w:rsidR="000F4D23" w:rsidRPr="001562CC" w:rsidRDefault="000F4D23" w:rsidP="000F4D23">
      <w:pPr>
        <w:spacing w:after="120" w:line="360" w:lineRule="auto"/>
        <w:rPr>
          <w:rFonts w:ascii="Arial" w:hAnsi="Arial" w:cs="Arial"/>
        </w:rPr>
      </w:pPr>
      <w:r w:rsidRPr="001562CC">
        <w:rPr>
          <w:rFonts w:ascii="Arial" w:hAnsi="Arial" w:cs="Arial"/>
        </w:rPr>
        <w:t>The purpose of this paper is to examine the</w:t>
      </w:r>
      <w:r w:rsidR="00BB0207" w:rsidRPr="001562CC">
        <w:rPr>
          <w:rFonts w:ascii="Arial" w:hAnsi="Arial" w:cs="Arial"/>
        </w:rPr>
        <w:t xml:space="preserve">se two modes of trial </w:t>
      </w:r>
      <w:r w:rsidRPr="001562CC">
        <w:rPr>
          <w:rFonts w:ascii="Arial" w:hAnsi="Arial" w:cs="Arial"/>
        </w:rPr>
        <w:t xml:space="preserve">which are to be contrasted with China’s </w:t>
      </w:r>
      <w:r w:rsidR="00BB0207" w:rsidRPr="001562CC">
        <w:rPr>
          <w:rFonts w:ascii="Arial" w:hAnsi="Arial" w:cs="Arial"/>
        </w:rPr>
        <w:t xml:space="preserve">mixed tribunal or </w:t>
      </w:r>
      <w:r w:rsidRPr="001562CC">
        <w:rPr>
          <w:rFonts w:ascii="Arial" w:hAnsi="Arial" w:cs="Arial"/>
        </w:rPr>
        <w:t>lay assessor system. Whilst we do not propose to critique China’s</w:t>
      </w:r>
      <w:r w:rsidR="001562CC">
        <w:rPr>
          <w:rFonts w:ascii="Arial" w:hAnsi="Arial" w:cs="Arial"/>
        </w:rPr>
        <w:t xml:space="preserve"> modes of</w:t>
      </w:r>
      <w:r w:rsidRPr="001562CC">
        <w:rPr>
          <w:rFonts w:ascii="Arial" w:hAnsi="Arial" w:cs="Arial"/>
        </w:rPr>
        <w:t xml:space="preserve"> </w:t>
      </w:r>
      <w:r w:rsidR="00BB0207" w:rsidRPr="001562CC">
        <w:rPr>
          <w:rFonts w:ascii="Arial" w:hAnsi="Arial" w:cs="Arial"/>
        </w:rPr>
        <w:t>trial</w:t>
      </w:r>
      <w:r w:rsidRPr="001562CC">
        <w:rPr>
          <w:rFonts w:ascii="Arial" w:hAnsi="Arial" w:cs="Arial"/>
        </w:rPr>
        <w:t xml:space="preserve">, we posit whether the observations made of Australia’s trial by jury and judge alone systems would be of any perceived practical benefit to China. </w:t>
      </w:r>
    </w:p>
    <w:p w:rsidR="00C2117A" w:rsidRPr="001562CC" w:rsidRDefault="00806ED2" w:rsidP="00806ED2">
      <w:pPr>
        <w:spacing w:after="120" w:line="360" w:lineRule="auto"/>
        <w:rPr>
          <w:rFonts w:ascii="Arial" w:hAnsi="Arial" w:cs="Arial"/>
          <w:b/>
        </w:rPr>
      </w:pPr>
      <w:r w:rsidRPr="001562CC">
        <w:rPr>
          <w:rFonts w:ascii="Arial" w:hAnsi="Arial" w:cs="Arial"/>
          <w:b/>
        </w:rPr>
        <w:t>A</w:t>
      </w:r>
      <w:r w:rsidR="00362114" w:rsidRPr="001562CC">
        <w:rPr>
          <w:rFonts w:ascii="Arial" w:hAnsi="Arial" w:cs="Arial"/>
          <w:b/>
        </w:rPr>
        <w:t>USTRALIA</w:t>
      </w:r>
      <w:r w:rsidR="00BB0207" w:rsidRPr="001562CC">
        <w:rPr>
          <w:rFonts w:ascii="Arial" w:hAnsi="Arial" w:cs="Arial"/>
          <w:b/>
        </w:rPr>
        <w:t>N CRIMINAL TRIALS</w:t>
      </w:r>
    </w:p>
    <w:p w:rsidR="00376303" w:rsidRPr="001562CC" w:rsidRDefault="00786DE3" w:rsidP="00806ED2">
      <w:pPr>
        <w:spacing w:before="120" w:after="120" w:line="360" w:lineRule="auto"/>
        <w:rPr>
          <w:rFonts w:ascii="Arial" w:hAnsi="Arial" w:cs="Arial"/>
          <w:b/>
        </w:rPr>
      </w:pPr>
      <w:r w:rsidRPr="001562CC">
        <w:rPr>
          <w:rFonts w:ascii="Arial" w:hAnsi="Arial" w:cs="Arial"/>
          <w:b/>
        </w:rPr>
        <w:t>Adversarial system</w:t>
      </w:r>
      <w:r w:rsidR="00376303" w:rsidRPr="001562CC">
        <w:rPr>
          <w:rFonts w:ascii="Arial" w:hAnsi="Arial" w:cs="Arial"/>
          <w:b/>
        </w:rPr>
        <w:t xml:space="preserve"> </w:t>
      </w:r>
    </w:p>
    <w:p w:rsidR="003060A3" w:rsidRPr="001562CC" w:rsidRDefault="00376303" w:rsidP="00376303">
      <w:pPr>
        <w:pStyle w:val="a7"/>
        <w:spacing w:after="240" w:line="360" w:lineRule="auto"/>
        <w:ind w:left="0"/>
        <w:contextualSpacing w:val="0"/>
        <w:rPr>
          <w:rFonts w:ascii="Arial" w:hAnsi="Arial" w:cs="Arial"/>
        </w:rPr>
      </w:pPr>
      <w:r w:rsidRPr="001562CC">
        <w:rPr>
          <w:rFonts w:ascii="Arial" w:hAnsi="Arial" w:cs="Arial"/>
        </w:rPr>
        <w:t xml:space="preserve">Australia has an adversarial legal system </w:t>
      </w:r>
      <w:r w:rsidR="002B5518" w:rsidRPr="001562CC">
        <w:rPr>
          <w:rFonts w:ascii="Arial" w:hAnsi="Arial" w:cs="Arial"/>
        </w:rPr>
        <w:t>r</w:t>
      </w:r>
      <w:r w:rsidRPr="001562CC">
        <w:rPr>
          <w:rFonts w:ascii="Arial" w:hAnsi="Arial" w:cs="Arial"/>
        </w:rPr>
        <w:t xml:space="preserve">ather than an inquisitorial system found in continental Europe. </w:t>
      </w:r>
      <w:r w:rsidR="00A0702F" w:rsidRPr="001562CC">
        <w:rPr>
          <w:rFonts w:ascii="Arial" w:hAnsi="Arial" w:cs="Arial"/>
        </w:rPr>
        <w:t>In our system, a criminal trial, regardless of whether it involves trial by jury or trial by judge alone, is conducted as a contest between the prosecutor (</w:t>
      </w:r>
      <w:r w:rsidR="00AB4418">
        <w:rPr>
          <w:rFonts w:ascii="Arial" w:hAnsi="Arial" w:cs="Arial"/>
        </w:rPr>
        <w:t xml:space="preserve">acting </w:t>
      </w:r>
      <w:r w:rsidR="00A0702F" w:rsidRPr="001562CC">
        <w:rPr>
          <w:rFonts w:ascii="Arial" w:hAnsi="Arial" w:cs="Arial"/>
        </w:rPr>
        <w:t xml:space="preserve">on behalf of the </w:t>
      </w:r>
      <w:r w:rsidR="00AB4418">
        <w:rPr>
          <w:rFonts w:ascii="Arial" w:hAnsi="Arial" w:cs="Arial"/>
        </w:rPr>
        <w:t xml:space="preserve">executive </w:t>
      </w:r>
      <w:r w:rsidR="00A0702F" w:rsidRPr="001562CC">
        <w:rPr>
          <w:rFonts w:ascii="Arial" w:hAnsi="Arial" w:cs="Arial"/>
        </w:rPr>
        <w:t>government) and the citizen standing trial (the accused).</w:t>
      </w:r>
      <w:r w:rsidR="00A0702F" w:rsidRPr="001562CC">
        <w:rPr>
          <w:rStyle w:val="aa"/>
          <w:rFonts w:ascii="Arial" w:hAnsi="Arial" w:cs="Arial"/>
        </w:rPr>
        <w:footnoteReference w:id="4"/>
      </w:r>
      <w:r w:rsidR="00A0702F" w:rsidRPr="001562CC">
        <w:rPr>
          <w:rFonts w:ascii="Arial" w:hAnsi="Arial" w:cs="Arial"/>
        </w:rPr>
        <w:t xml:space="preserve">  </w:t>
      </w:r>
    </w:p>
    <w:p w:rsidR="005E6F2B" w:rsidRPr="001562CC" w:rsidRDefault="00DF2857" w:rsidP="00376303">
      <w:pPr>
        <w:pStyle w:val="a7"/>
        <w:spacing w:after="240" w:line="360" w:lineRule="auto"/>
        <w:ind w:left="0"/>
        <w:contextualSpacing w:val="0"/>
        <w:rPr>
          <w:rFonts w:ascii="Arial" w:hAnsi="Arial" w:cs="Arial"/>
        </w:rPr>
      </w:pPr>
      <w:r w:rsidRPr="001562CC">
        <w:rPr>
          <w:rFonts w:ascii="Arial" w:hAnsi="Arial" w:cs="Arial"/>
        </w:rPr>
        <w:lastRenderedPageBreak/>
        <w:t>A key feature of the adversarial system is that the presiding judge assumes a position of neutrality</w:t>
      </w:r>
      <w:r w:rsidR="00630B48" w:rsidRPr="001562CC">
        <w:rPr>
          <w:rFonts w:ascii="Arial" w:hAnsi="Arial" w:cs="Arial"/>
        </w:rPr>
        <w:t>. The judge takes no part</w:t>
      </w:r>
      <w:r w:rsidR="005E6F2B" w:rsidRPr="001562CC">
        <w:rPr>
          <w:rFonts w:ascii="Arial" w:hAnsi="Arial" w:cs="Arial"/>
        </w:rPr>
        <w:t>:</w:t>
      </w:r>
      <w:r w:rsidR="003060A3" w:rsidRPr="001562CC">
        <w:rPr>
          <w:rStyle w:val="aa"/>
          <w:rFonts w:ascii="Arial" w:hAnsi="Arial" w:cs="Arial"/>
        </w:rPr>
        <w:footnoteReference w:id="5"/>
      </w:r>
    </w:p>
    <w:p w:rsidR="005E6F2B" w:rsidRPr="001562CC" w:rsidRDefault="00630B48" w:rsidP="005E6F2B">
      <w:pPr>
        <w:pStyle w:val="a7"/>
        <w:numPr>
          <w:ilvl w:val="0"/>
          <w:numId w:val="38"/>
        </w:numPr>
        <w:spacing w:after="240" w:line="360" w:lineRule="auto"/>
        <w:contextualSpacing w:val="0"/>
        <w:rPr>
          <w:rFonts w:ascii="Arial" w:hAnsi="Arial" w:cs="Arial"/>
        </w:rPr>
      </w:pPr>
      <w:r w:rsidRPr="001562CC">
        <w:rPr>
          <w:rFonts w:ascii="Arial" w:hAnsi="Arial" w:cs="Arial"/>
        </w:rPr>
        <w:t>in the investigation of the offence</w:t>
      </w:r>
      <w:r w:rsidR="005E6F2B" w:rsidRPr="001562CC">
        <w:rPr>
          <w:rFonts w:ascii="Arial" w:hAnsi="Arial" w:cs="Arial"/>
        </w:rPr>
        <w:t>;</w:t>
      </w:r>
    </w:p>
    <w:p w:rsidR="005E6F2B" w:rsidRPr="001562CC" w:rsidRDefault="00630B48" w:rsidP="005E6F2B">
      <w:pPr>
        <w:pStyle w:val="a7"/>
        <w:numPr>
          <w:ilvl w:val="0"/>
          <w:numId w:val="38"/>
        </w:numPr>
        <w:spacing w:after="240" w:line="360" w:lineRule="auto"/>
        <w:contextualSpacing w:val="0"/>
        <w:rPr>
          <w:rFonts w:ascii="Arial" w:hAnsi="Arial" w:cs="Arial"/>
        </w:rPr>
      </w:pPr>
      <w:r w:rsidRPr="001562CC">
        <w:rPr>
          <w:rFonts w:ascii="Arial" w:hAnsi="Arial" w:cs="Arial"/>
        </w:rPr>
        <w:t xml:space="preserve">in </w:t>
      </w:r>
      <w:r w:rsidR="005E6F2B" w:rsidRPr="001562CC">
        <w:rPr>
          <w:rFonts w:ascii="Arial" w:hAnsi="Arial" w:cs="Arial"/>
        </w:rPr>
        <w:t>the decision to prosecute the person standing trial (the accused);</w:t>
      </w:r>
    </w:p>
    <w:p w:rsidR="005E6F2B" w:rsidRPr="001562CC" w:rsidRDefault="00630B48" w:rsidP="005E6F2B">
      <w:pPr>
        <w:pStyle w:val="a7"/>
        <w:numPr>
          <w:ilvl w:val="0"/>
          <w:numId w:val="38"/>
        </w:numPr>
        <w:spacing w:after="240" w:line="360" w:lineRule="auto"/>
        <w:contextualSpacing w:val="0"/>
        <w:rPr>
          <w:rFonts w:ascii="Arial" w:hAnsi="Arial" w:cs="Arial"/>
        </w:rPr>
      </w:pPr>
      <w:r w:rsidRPr="001562CC">
        <w:rPr>
          <w:rFonts w:ascii="Arial" w:hAnsi="Arial" w:cs="Arial"/>
        </w:rPr>
        <w:t>in the framing of the charge</w:t>
      </w:r>
      <w:r w:rsidR="005E6F2B" w:rsidRPr="001562CC">
        <w:rPr>
          <w:rFonts w:ascii="Arial" w:hAnsi="Arial" w:cs="Arial"/>
        </w:rPr>
        <w:t>;</w:t>
      </w:r>
      <w:r w:rsidRPr="001562CC">
        <w:rPr>
          <w:rFonts w:ascii="Arial" w:hAnsi="Arial" w:cs="Arial"/>
        </w:rPr>
        <w:t xml:space="preserve"> </w:t>
      </w:r>
      <w:r w:rsidR="005E6F2B" w:rsidRPr="001562CC">
        <w:rPr>
          <w:rFonts w:ascii="Arial" w:hAnsi="Arial" w:cs="Arial"/>
        </w:rPr>
        <w:t>or</w:t>
      </w:r>
    </w:p>
    <w:p w:rsidR="005E6F2B" w:rsidRPr="001562CC" w:rsidRDefault="005E6F2B" w:rsidP="005E6F2B">
      <w:pPr>
        <w:pStyle w:val="a7"/>
        <w:numPr>
          <w:ilvl w:val="0"/>
          <w:numId w:val="38"/>
        </w:numPr>
        <w:spacing w:after="240" w:line="360" w:lineRule="auto"/>
        <w:contextualSpacing w:val="0"/>
        <w:rPr>
          <w:rFonts w:ascii="Arial" w:hAnsi="Arial" w:cs="Arial"/>
        </w:rPr>
      </w:pPr>
      <w:r w:rsidRPr="001562CC">
        <w:rPr>
          <w:rFonts w:ascii="Arial" w:hAnsi="Arial" w:cs="Arial"/>
        </w:rPr>
        <w:t>in the calling of witnesses at trial</w:t>
      </w:r>
      <w:r w:rsidR="003060A3" w:rsidRPr="001562CC">
        <w:rPr>
          <w:rFonts w:ascii="Arial" w:hAnsi="Arial" w:cs="Arial"/>
        </w:rPr>
        <w:t>.</w:t>
      </w:r>
    </w:p>
    <w:p w:rsidR="00896FAC" w:rsidRPr="001562CC" w:rsidRDefault="00A0702F" w:rsidP="00305B8D">
      <w:pPr>
        <w:spacing w:after="240" w:line="360" w:lineRule="auto"/>
        <w:ind w:left="51"/>
        <w:rPr>
          <w:rFonts w:ascii="Arial" w:hAnsi="Arial" w:cs="Arial"/>
        </w:rPr>
      </w:pPr>
      <w:r w:rsidRPr="001562CC">
        <w:rPr>
          <w:rFonts w:ascii="Arial" w:hAnsi="Arial" w:cs="Arial"/>
        </w:rPr>
        <w:t xml:space="preserve">At trial </w:t>
      </w:r>
      <w:r w:rsidR="003060A3" w:rsidRPr="001562CC">
        <w:rPr>
          <w:rFonts w:ascii="Arial" w:hAnsi="Arial" w:cs="Arial"/>
        </w:rPr>
        <w:t xml:space="preserve">the capacity of the judge to intervene is limited. The </w:t>
      </w:r>
      <w:r w:rsidR="001562CC">
        <w:rPr>
          <w:rFonts w:ascii="Arial" w:hAnsi="Arial" w:cs="Arial"/>
        </w:rPr>
        <w:t>p</w:t>
      </w:r>
      <w:r w:rsidR="003060A3" w:rsidRPr="001562CC">
        <w:rPr>
          <w:rFonts w:ascii="Arial" w:hAnsi="Arial" w:cs="Arial"/>
        </w:rPr>
        <w:t>rosecution and the defence are left</w:t>
      </w:r>
      <w:r w:rsidR="00C2527A" w:rsidRPr="001562CC">
        <w:rPr>
          <w:rFonts w:ascii="Arial" w:hAnsi="Arial" w:cs="Arial"/>
        </w:rPr>
        <w:t xml:space="preserve"> to define the issues which are presented for consideration and the evidence to be presented, subject to the rules governing the admissibility of evidence.</w:t>
      </w:r>
      <w:r w:rsidR="003060A3" w:rsidRPr="001562CC">
        <w:rPr>
          <w:rStyle w:val="aa"/>
          <w:rFonts w:ascii="Arial" w:hAnsi="Arial" w:cs="Arial"/>
        </w:rPr>
        <w:footnoteReference w:id="6"/>
      </w:r>
      <w:r w:rsidR="00305B8D" w:rsidRPr="001562CC">
        <w:rPr>
          <w:rFonts w:ascii="Arial" w:hAnsi="Arial" w:cs="Arial"/>
        </w:rPr>
        <w:t xml:space="preserve">  The j</w:t>
      </w:r>
      <w:r w:rsidR="00896FAC" w:rsidRPr="001562CC">
        <w:rPr>
          <w:rFonts w:ascii="Arial" w:hAnsi="Arial" w:cs="Arial"/>
        </w:rPr>
        <w:t>udge’s role in a criminal trial is to hold the balance between the contesting parties without taking part in their disputations</w:t>
      </w:r>
      <w:r w:rsidR="00AA347B" w:rsidRPr="001562CC">
        <w:rPr>
          <w:rFonts w:ascii="Arial" w:hAnsi="Arial" w:cs="Arial"/>
        </w:rPr>
        <w:t>; the judge does not exercise an inquisitorial role in which the judge seeks to remedy the deficiencies in the case on either side; nor</w:t>
      </w:r>
      <w:r w:rsidR="00D80685" w:rsidRPr="001562CC">
        <w:rPr>
          <w:rFonts w:ascii="Arial" w:hAnsi="Arial" w:cs="Arial"/>
        </w:rPr>
        <w:t>,</w:t>
      </w:r>
      <w:r w:rsidR="00AA347B" w:rsidRPr="001562CC">
        <w:rPr>
          <w:rFonts w:ascii="Arial" w:hAnsi="Arial" w:cs="Arial"/>
        </w:rPr>
        <w:t xml:space="preserve"> is </w:t>
      </w:r>
      <w:r w:rsidR="00D55484" w:rsidRPr="001562CC">
        <w:rPr>
          <w:rFonts w:ascii="Arial" w:hAnsi="Arial" w:cs="Arial"/>
        </w:rPr>
        <w:t xml:space="preserve">it </w:t>
      </w:r>
      <w:r w:rsidR="00AA347B" w:rsidRPr="001562CC">
        <w:rPr>
          <w:rFonts w:ascii="Arial" w:hAnsi="Arial" w:cs="Arial"/>
        </w:rPr>
        <w:t xml:space="preserve">part of the </w:t>
      </w:r>
      <w:r w:rsidR="009825C6" w:rsidRPr="001562CC">
        <w:rPr>
          <w:rFonts w:ascii="Arial" w:hAnsi="Arial" w:cs="Arial"/>
        </w:rPr>
        <w:t xml:space="preserve">function of the judge </w:t>
      </w:r>
      <w:r w:rsidR="00AA347B" w:rsidRPr="001562CC">
        <w:rPr>
          <w:rFonts w:ascii="Arial" w:hAnsi="Arial" w:cs="Arial"/>
        </w:rPr>
        <w:t>to don the mantle of prosecution or defence.</w:t>
      </w:r>
      <w:r w:rsidR="00AA347B" w:rsidRPr="001562CC">
        <w:rPr>
          <w:rStyle w:val="aa"/>
          <w:rFonts w:ascii="Arial" w:hAnsi="Arial" w:cs="Arial"/>
        </w:rPr>
        <w:footnoteReference w:id="7"/>
      </w:r>
    </w:p>
    <w:p w:rsidR="00C2117A" w:rsidRPr="001562CC" w:rsidRDefault="00141026" w:rsidP="00806ED2">
      <w:pPr>
        <w:spacing w:before="120" w:after="120" w:line="360" w:lineRule="auto"/>
        <w:rPr>
          <w:rFonts w:ascii="Arial" w:hAnsi="Arial" w:cs="Arial"/>
          <w:b/>
        </w:rPr>
      </w:pPr>
      <w:r w:rsidRPr="001562CC">
        <w:rPr>
          <w:rFonts w:ascii="Arial" w:hAnsi="Arial" w:cs="Arial"/>
          <w:b/>
        </w:rPr>
        <w:t xml:space="preserve">Fundamental differences </w:t>
      </w:r>
      <w:r w:rsidR="004A7C74" w:rsidRPr="001562CC">
        <w:rPr>
          <w:rFonts w:ascii="Arial" w:hAnsi="Arial" w:cs="Arial"/>
          <w:b/>
        </w:rPr>
        <w:t>between t</w:t>
      </w:r>
      <w:r w:rsidR="00C2117A" w:rsidRPr="001562CC">
        <w:rPr>
          <w:rFonts w:ascii="Arial" w:hAnsi="Arial" w:cs="Arial"/>
          <w:b/>
        </w:rPr>
        <w:t xml:space="preserve">rial by jury </w:t>
      </w:r>
      <w:r w:rsidR="004A7C74" w:rsidRPr="001562CC">
        <w:rPr>
          <w:rFonts w:ascii="Arial" w:hAnsi="Arial" w:cs="Arial"/>
          <w:b/>
        </w:rPr>
        <w:t xml:space="preserve">and trial </w:t>
      </w:r>
      <w:r w:rsidRPr="001562CC">
        <w:rPr>
          <w:rFonts w:ascii="Arial" w:hAnsi="Arial" w:cs="Arial"/>
          <w:b/>
        </w:rPr>
        <w:t>by</w:t>
      </w:r>
      <w:r w:rsidR="00C2117A" w:rsidRPr="001562CC">
        <w:rPr>
          <w:rFonts w:ascii="Arial" w:hAnsi="Arial" w:cs="Arial"/>
          <w:b/>
        </w:rPr>
        <w:t xml:space="preserve"> judge alone</w:t>
      </w:r>
    </w:p>
    <w:p w:rsidR="00B70272" w:rsidRPr="001562CC" w:rsidRDefault="00251EFF" w:rsidP="00251EFF">
      <w:pPr>
        <w:pStyle w:val="a7"/>
        <w:spacing w:after="240" w:line="360" w:lineRule="auto"/>
        <w:ind w:left="0"/>
        <w:contextualSpacing w:val="0"/>
        <w:rPr>
          <w:rFonts w:ascii="Arial" w:hAnsi="Arial" w:cs="Arial"/>
        </w:rPr>
      </w:pPr>
      <w:r w:rsidRPr="001562CC">
        <w:rPr>
          <w:rFonts w:ascii="Arial" w:hAnsi="Arial" w:cs="Arial"/>
        </w:rPr>
        <w:t>A trial by jury is</w:t>
      </w:r>
      <w:r w:rsidR="004A7C74" w:rsidRPr="001562CC">
        <w:rPr>
          <w:rFonts w:ascii="Arial" w:hAnsi="Arial" w:cs="Arial"/>
        </w:rPr>
        <w:t>,</w:t>
      </w:r>
      <w:r w:rsidRPr="001562CC">
        <w:rPr>
          <w:rFonts w:ascii="Arial" w:hAnsi="Arial" w:cs="Arial"/>
        </w:rPr>
        <w:t xml:space="preserve"> in fact</w:t>
      </w:r>
      <w:r w:rsidR="004A7C74" w:rsidRPr="001562CC">
        <w:rPr>
          <w:rFonts w:ascii="Arial" w:hAnsi="Arial" w:cs="Arial"/>
        </w:rPr>
        <w:t>,</w:t>
      </w:r>
      <w:r w:rsidRPr="001562CC">
        <w:rPr>
          <w:rFonts w:ascii="Arial" w:hAnsi="Arial" w:cs="Arial"/>
        </w:rPr>
        <w:t xml:space="preserve"> a trial by judge and jury. There is a division of responsibility between the judge and jury but their discrete roles are complementary.  </w:t>
      </w:r>
    </w:p>
    <w:p w:rsidR="00251EFF" w:rsidRPr="001562CC" w:rsidRDefault="00251EFF" w:rsidP="00251EFF">
      <w:pPr>
        <w:pStyle w:val="a7"/>
        <w:spacing w:after="240" w:line="360" w:lineRule="auto"/>
        <w:ind w:left="0"/>
        <w:contextualSpacing w:val="0"/>
        <w:rPr>
          <w:rFonts w:ascii="Arial" w:hAnsi="Arial" w:cs="Arial"/>
        </w:rPr>
      </w:pPr>
      <w:r w:rsidRPr="001562CC">
        <w:rPr>
          <w:rFonts w:ascii="Arial" w:hAnsi="Arial" w:cs="Arial"/>
        </w:rPr>
        <w:t xml:space="preserve">The fundamental task of the judge is to ensure that the trial is conducted fairly and </w:t>
      </w:r>
      <w:r w:rsidR="00711E5E" w:rsidRPr="001562CC">
        <w:rPr>
          <w:rFonts w:ascii="Arial" w:hAnsi="Arial" w:cs="Arial"/>
        </w:rPr>
        <w:t>according to</w:t>
      </w:r>
      <w:r w:rsidRPr="001562CC">
        <w:rPr>
          <w:rFonts w:ascii="Arial" w:hAnsi="Arial" w:cs="Arial"/>
        </w:rPr>
        <w:t xml:space="preserve"> law. The judge </w:t>
      </w:r>
      <w:r w:rsidR="00181DA4" w:rsidRPr="001562CC">
        <w:rPr>
          <w:rFonts w:ascii="Arial" w:hAnsi="Arial" w:cs="Arial"/>
        </w:rPr>
        <w:t xml:space="preserve">decides questions of law and rules on the admissibility of evidence. The judge </w:t>
      </w:r>
      <w:r w:rsidRPr="001562CC">
        <w:rPr>
          <w:rFonts w:ascii="Arial" w:hAnsi="Arial" w:cs="Arial"/>
        </w:rPr>
        <w:t>has a duty to direct the jury on the law and sum up the relevant evidence for the jury’s consideration.</w:t>
      </w:r>
      <w:r w:rsidR="00610AD5" w:rsidRPr="001562CC">
        <w:rPr>
          <w:rFonts w:ascii="Arial" w:hAnsi="Arial" w:cs="Arial"/>
        </w:rPr>
        <w:t xml:space="preserve"> </w:t>
      </w:r>
      <w:r w:rsidRPr="001562CC">
        <w:rPr>
          <w:rFonts w:ascii="Arial" w:hAnsi="Arial" w:cs="Arial"/>
        </w:rPr>
        <w:t xml:space="preserve">It is not the responsibility of the judge to determine whether the accused person is guilty or not guilty of the charged offence. </w:t>
      </w:r>
    </w:p>
    <w:p w:rsidR="00251EFF" w:rsidRPr="001562CC" w:rsidRDefault="00B70272" w:rsidP="00251EFF">
      <w:pPr>
        <w:pStyle w:val="a7"/>
        <w:spacing w:after="240" w:line="360" w:lineRule="auto"/>
        <w:ind w:left="0"/>
        <w:contextualSpacing w:val="0"/>
        <w:rPr>
          <w:rFonts w:ascii="Arial" w:hAnsi="Arial" w:cs="Arial"/>
        </w:rPr>
      </w:pPr>
      <w:r w:rsidRPr="001562CC">
        <w:rPr>
          <w:rFonts w:ascii="Arial" w:hAnsi="Arial" w:cs="Arial"/>
        </w:rPr>
        <w:t>On the other hand, t</w:t>
      </w:r>
      <w:r w:rsidR="00251EFF" w:rsidRPr="001562CC">
        <w:rPr>
          <w:rFonts w:ascii="Arial" w:hAnsi="Arial" w:cs="Arial"/>
        </w:rPr>
        <w:t xml:space="preserve">he jury’s role is to listen to the evidence and arguments presented and </w:t>
      </w:r>
      <w:r w:rsidR="00711E5E" w:rsidRPr="001562CC">
        <w:rPr>
          <w:rFonts w:ascii="Arial" w:hAnsi="Arial" w:cs="Arial"/>
        </w:rPr>
        <w:t xml:space="preserve">to </w:t>
      </w:r>
      <w:r w:rsidR="00251EFF" w:rsidRPr="001562CC">
        <w:rPr>
          <w:rFonts w:ascii="Arial" w:hAnsi="Arial" w:cs="Arial"/>
        </w:rPr>
        <w:t xml:space="preserve">the </w:t>
      </w:r>
      <w:r w:rsidR="00711E5E" w:rsidRPr="001562CC">
        <w:rPr>
          <w:rFonts w:ascii="Arial" w:hAnsi="Arial" w:cs="Arial"/>
        </w:rPr>
        <w:t xml:space="preserve">trial </w:t>
      </w:r>
      <w:r w:rsidR="00251EFF" w:rsidRPr="001562CC">
        <w:rPr>
          <w:rFonts w:ascii="Arial" w:hAnsi="Arial" w:cs="Arial"/>
        </w:rPr>
        <w:t>judge’s directions. The jury then deliberates in private and make findings of fact</w:t>
      </w:r>
      <w:r w:rsidR="00711E5E" w:rsidRPr="001562CC">
        <w:rPr>
          <w:rFonts w:ascii="Arial" w:hAnsi="Arial" w:cs="Arial"/>
        </w:rPr>
        <w:t xml:space="preserve"> to </w:t>
      </w:r>
      <w:r w:rsidR="00251EFF" w:rsidRPr="001562CC">
        <w:rPr>
          <w:rFonts w:ascii="Arial" w:hAnsi="Arial" w:cs="Arial"/>
        </w:rPr>
        <w:t>which they</w:t>
      </w:r>
      <w:r w:rsidR="00C475BC" w:rsidRPr="001562CC">
        <w:rPr>
          <w:rFonts w:ascii="Arial" w:hAnsi="Arial" w:cs="Arial"/>
        </w:rPr>
        <w:t xml:space="preserve"> must</w:t>
      </w:r>
      <w:r w:rsidR="00610AD5" w:rsidRPr="001562CC">
        <w:rPr>
          <w:rFonts w:ascii="Arial" w:hAnsi="Arial" w:cs="Arial"/>
        </w:rPr>
        <w:t xml:space="preserve"> </w:t>
      </w:r>
      <w:r w:rsidR="00251EFF" w:rsidRPr="001562CC">
        <w:rPr>
          <w:rFonts w:ascii="Arial" w:hAnsi="Arial" w:cs="Arial"/>
        </w:rPr>
        <w:t xml:space="preserve">apply the law </w:t>
      </w:r>
      <w:r w:rsidR="00711E5E" w:rsidRPr="001562CC">
        <w:rPr>
          <w:rFonts w:ascii="Arial" w:hAnsi="Arial" w:cs="Arial"/>
        </w:rPr>
        <w:t>as explained to them by the judge.</w:t>
      </w:r>
      <w:r w:rsidR="001562CC">
        <w:rPr>
          <w:rStyle w:val="aa"/>
          <w:rFonts w:ascii="Arial" w:hAnsi="Arial" w:cs="Arial"/>
        </w:rPr>
        <w:footnoteReference w:id="8"/>
      </w:r>
      <w:r w:rsidR="00251EFF" w:rsidRPr="001562CC">
        <w:rPr>
          <w:rFonts w:ascii="Arial" w:hAnsi="Arial" w:cs="Arial"/>
        </w:rPr>
        <w:t xml:space="preserve"> The jury then decides whether the accused is guilty or not guilty of the </w:t>
      </w:r>
      <w:r w:rsidR="00711E5E" w:rsidRPr="001562CC">
        <w:rPr>
          <w:rFonts w:ascii="Arial" w:hAnsi="Arial" w:cs="Arial"/>
        </w:rPr>
        <w:t xml:space="preserve">charged </w:t>
      </w:r>
      <w:r w:rsidR="00251EFF" w:rsidRPr="001562CC">
        <w:rPr>
          <w:rFonts w:ascii="Arial" w:hAnsi="Arial" w:cs="Arial"/>
        </w:rPr>
        <w:t>offence.</w:t>
      </w:r>
      <w:r w:rsidR="003C5A45" w:rsidRPr="001562CC">
        <w:rPr>
          <w:rFonts w:ascii="Arial" w:hAnsi="Arial" w:cs="Arial"/>
        </w:rPr>
        <w:t xml:space="preserve"> </w:t>
      </w:r>
      <w:r w:rsidR="00251EFF" w:rsidRPr="001562CC">
        <w:rPr>
          <w:rFonts w:ascii="Arial" w:hAnsi="Arial" w:cs="Arial"/>
        </w:rPr>
        <w:t>In accordance</w:t>
      </w:r>
      <w:r w:rsidR="003C5A45" w:rsidRPr="001562CC">
        <w:rPr>
          <w:rFonts w:ascii="Arial" w:hAnsi="Arial" w:cs="Arial"/>
        </w:rPr>
        <w:t>,</w:t>
      </w:r>
      <w:r w:rsidR="00251EFF" w:rsidRPr="001562CC">
        <w:rPr>
          <w:rFonts w:ascii="Arial" w:hAnsi="Arial" w:cs="Arial"/>
        </w:rPr>
        <w:t xml:space="preserve"> with the </w:t>
      </w:r>
      <w:r w:rsidR="00251EFF" w:rsidRPr="001562CC">
        <w:rPr>
          <w:rFonts w:ascii="Arial" w:hAnsi="Arial" w:cs="Arial"/>
        </w:rPr>
        <w:lastRenderedPageBreak/>
        <w:t xml:space="preserve">juror’s oath they are obliged to deliver a true verdict according to the evidence. </w:t>
      </w:r>
      <w:r w:rsidR="00305B8D" w:rsidRPr="001562CC">
        <w:rPr>
          <w:rFonts w:ascii="Arial" w:hAnsi="Arial" w:cs="Arial"/>
        </w:rPr>
        <w:t xml:space="preserve">The verdict the jury returns is solely their responsibility and no pressure may be put on them to return a verdict one way or the other. </w:t>
      </w:r>
    </w:p>
    <w:p w:rsidR="008349FD" w:rsidRPr="001562CC" w:rsidRDefault="00B66244" w:rsidP="00776C3F">
      <w:pPr>
        <w:spacing w:after="120" w:line="360" w:lineRule="auto"/>
        <w:rPr>
          <w:rFonts w:ascii="Arial" w:hAnsi="Arial" w:cs="Arial"/>
        </w:rPr>
      </w:pPr>
      <w:r>
        <w:rPr>
          <w:rFonts w:ascii="Arial" w:hAnsi="Arial" w:cs="Arial"/>
        </w:rPr>
        <w:t>In short,</w:t>
      </w:r>
      <w:r w:rsidR="008349FD" w:rsidRPr="001562CC">
        <w:rPr>
          <w:rFonts w:ascii="Arial" w:hAnsi="Arial" w:cs="Arial"/>
        </w:rPr>
        <w:t xml:space="preserve"> the judge decides questions of law while the jury decides questions of fact. </w:t>
      </w:r>
    </w:p>
    <w:p w:rsidR="00776C3F" w:rsidRPr="001562CC" w:rsidRDefault="008349FD" w:rsidP="00776C3F">
      <w:pPr>
        <w:spacing w:after="120" w:line="360" w:lineRule="auto"/>
        <w:rPr>
          <w:rFonts w:ascii="Arial" w:hAnsi="Arial" w:cs="Arial"/>
        </w:rPr>
      </w:pPr>
      <w:r w:rsidRPr="001562CC">
        <w:rPr>
          <w:rFonts w:ascii="Arial" w:hAnsi="Arial" w:cs="Arial"/>
        </w:rPr>
        <w:t>Another important feature of jury trials is that t</w:t>
      </w:r>
      <w:r w:rsidR="00B7342F" w:rsidRPr="001562CC">
        <w:rPr>
          <w:rFonts w:ascii="Arial" w:hAnsi="Arial" w:cs="Arial"/>
        </w:rPr>
        <w:t>he jury</w:t>
      </w:r>
      <w:r w:rsidR="00D142CE" w:rsidRPr="001562CC">
        <w:rPr>
          <w:rFonts w:ascii="Arial" w:hAnsi="Arial" w:cs="Arial"/>
        </w:rPr>
        <w:t xml:space="preserve"> </w:t>
      </w:r>
      <w:r w:rsidR="00B7342F" w:rsidRPr="001562CC">
        <w:rPr>
          <w:rFonts w:ascii="Arial" w:hAnsi="Arial" w:cs="Arial"/>
        </w:rPr>
        <w:t>does not provide reasons</w:t>
      </w:r>
      <w:r w:rsidR="00627E7A" w:rsidRPr="001562CC">
        <w:rPr>
          <w:rFonts w:ascii="Arial" w:hAnsi="Arial" w:cs="Arial"/>
        </w:rPr>
        <w:t>,</w:t>
      </w:r>
      <w:r w:rsidR="00B7342F" w:rsidRPr="001562CC">
        <w:rPr>
          <w:rFonts w:ascii="Arial" w:hAnsi="Arial" w:cs="Arial"/>
        </w:rPr>
        <w:t xml:space="preserve"> oral or written</w:t>
      </w:r>
      <w:r w:rsidR="00627E7A" w:rsidRPr="001562CC">
        <w:rPr>
          <w:rFonts w:ascii="Arial" w:hAnsi="Arial" w:cs="Arial"/>
        </w:rPr>
        <w:t>,</w:t>
      </w:r>
      <w:r w:rsidR="00B7342F" w:rsidRPr="001562CC">
        <w:rPr>
          <w:rFonts w:ascii="Arial" w:hAnsi="Arial" w:cs="Arial"/>
        </w:rPr>
        <w:t xml:space="preserve"> for the</w:t>
      </w:r>
      <w:r w:rsidR="002B0D5B" w:rsidRPr="001562CC">
        <w:rPr>
          <w:rFonts w:ascii="Arial" w:hAnsi="Arial" w:cs="Arial"/>
        </w:rPr>
        <w:t>ir</w:t>
      </w:r>
      <w:r w:rsidR="00B7342F" w:rsidRPr="001562CC">
        <w:rPr>
          <w:rFonts w:ascii="Arial" w:hAnsi="Arial" w:cs="Arial"/>
        </w:rPr>
        <w:t xml:space="preserve"> verdict</w:t>
      </w:r>
      <w:r w:rsidR="002B0D5B" w:rsidRPr="001562CC">
        <w:rPr>
          <w:rFonts w:ascii="Arial" w:hAnsi="Arial" w:cs="Arial"/>
        </w:rPr>
        <w:t>. T</w:t>
      </w:r>
      <w:r w:rsidR="00627E7A" w:rsidRPr="001562CC">
        <w:rPr>
          <w:rFonts w:ascii="Arial" w:hAnsi="Arial" w:cs="Arial"/>
        </w:rPr>
        <w:t>he</w:t>
      </w:r>
      <w:r w:rsidR="00D142CE" w:rsidRPr="001562CC">
        <w:rPr>
          <w:rFonts w:ascii="Arial" w:hAnsi="Arial" w:cs="Arial"/>
        </w:rPr>
        <w:t>y</w:t>
      </w:r>
      <w:r w:rsidR="00627E7A" w:rsidRPr="001562CC">
        <w:rPr>
          <w:rFonts w:ascii="Arial" w:hAnsi="Arial" w:cs="Arial"/>
        </w:rPr>
        <w:t xml:space="preserve"> are not required to exp</w:t>
      </w:r>
      <w:r w:rsidR="0079158E" w:rsidRPr="001562CC">
        <w:rPr>
          <w:rFonts w:ascii="Arial" w:hAnsi="Arial" w:cs="Arial"/>
        </w:rPr>
        <w:t xml:space="preserve">lain </w:t>
      </w:r>
      <w:r w:rsidR="00627E7A" w:rsidRPr="001562CC">
        <w:rPr>
          <w:rFonts w:ascii="Arial" w:hAnsi="Arial" w:cs="Arial"/>
        </w:rPr>
        <w:t xml:space="preserve">their reasoning or state the facts </w:t>
      </w:r>
      <w:r w:rsidR="00D142CE" w:rsidRPr="001562CC">
        <w:rPr>
          <w:rFonts w:ascii="Arial" w:hAnsi="Arial" w:cs="Arial"/>
        </w:rPr>
        <w:t xml:space="preserve">upon which </w:t>
      </w:r>
      <w:r w:rsidR="00627E7A" w:rsidRPr="001562CC">
        <w:rPr>
          <w:rFonts w:ascii="Arial" w:hAnsi="Arial" w:cs="Arial"/>
        </w:rPr>
        <w:t>they reached their verdict</w:t>
      </w:r>
      <w:r w:rsidR="002B0D5B" w:rsidRPr="001562CC">
        <w:rPr>
          <w:rFonts w:ascii="Arial" w:hAnsi="Arial" w:cs="Arial"/>
        </w:rPr>
        <w:t>, rather their</w:t>
      </w:r>
      <w:r w:rsidR="00B7342F" w:rsidRPr="001562CC">
        <w:rPr>
          <w:rFonts w:ascii="Arial" w:hAnsi="Arial" w:cs="Arial"/>
        </w:rPr>
        <w:t xml:space="preserve"> deliberations are conducted in secret and </w:t>
      </w:r>
      <w:r w:rsidR="00C475BC" w:rsidRPr="001562CC">
        <w:rPr>
          <w:rFonts w:ascii="Arial" w:hAnsi="Arial" w:cs="Arial"/>
        </w:rPr>
        <w:t xml:space="preserve">are meant to </w:t>
      </w:r>
      <w:r w:rsidR="00B7342F" w:rsidRPr="001562CC">
        <w:rPr>
          <w:rFonts w:ascii="Arial" w:hAnsi="Arial" w:cs="Arial"/>
        </w:rPr>
        <w:t>remain secret.</w:t>
      </w:r>
      <w:r w:rsidR="00B66244">
        <w:rPr>
          <w:rStyle w:val="aa"/>
          <w:rFonts w:ascii="Arial" w:hAnsi="Arial" w:cs="Arial"/>
        </w:rPr>
        <w:footnoteReference w:id="9"/>
      </w:r>
      <w:r w:rsidR="00B7342F" w:rsidRPr="001562CC">
        <w:rPr>
          <w:rFonts w:ascii="Arial" w:hAnsi="Arial" w:cs="Arial"/>
        </w:rPr>
        <w:t xml:space="preserve"> </w:t>
      </w:r>
      <w:r w:rsidR="00C475BC" w:rsidRPr="00001130">
        <w:rPr>
          <w:rFonts w:ascii="Arial" w:hAnsi="Arial" w:cs="Arial"/>
        </w:rPr>
        <w:t>Indeed, in all criminal jurisdictions</w:t>
      </w:r>
      <w:r w:rsidR="00D142CE" w:rsidRPr="00001130">
        <w:rPr>
          <w:rFonts w:ascii="Arial" w:hAnsi="Arial" w:cs="Arial"/>
        </w:rPr>
        <w:t>,</w:t>
      </w:r>
      <w:r w:rsidR="00C475BC" w:rsidRPr="00001130">
        <w:rPr>
          <w:rFonts w:ascii="Arial" w:hAnsi="Arial" w:cs="Arial"/>
        </w:rPr>
        <w:t xml:space="preserve"> </w:t>
      </w:r>
      <w:r w:rsidR="00D142CE" w:rsidRPr="00001130">
        <w:rPr>
          <w:rFonts w:ascii="Arial" w:hAnsi="Arial" w:cs="Arial"/>
        </w:rPr>
        <w:t>juror</w:t>
      </w:r>
      <w:r w:rsidR="002B0D5B" w:rsidRPr="00001130">
        <w:rPr>
          <w:rFonts w:ascii="Arial" w:hAnsi="Arial" w:cs="Arial"/>
        </w:rPr>
        <w:t>s</w:t>
      </w:r>
      <w:r w:rsidR="00D142CE" w:rsidRPr="00001130">
        <w:rPr>
          <w:rFonts w:ascii="Arial" w:hAnsi="Arial" w:cs="Arial"/>
        </w:rPr>
        <w:t xml:space="preserve"> who disclose</w:t>
      </w:r>
      <w:r w:rsidR="002B0D5B" w:rsidRPr="00001130">
        <w:rPr>
          <w:rFonts w:ascii="Arial" w:hAnsi="Arial" w:cs="Arial"/>
        </w:rPr>
        <w:t xml:space="preserve"> jury </w:t>
      </w:r>
      <w:r w:rsidR="00C475BC" w:rsidRPr="00001130">
        <w:rPr>
          <w:rFonts w:ascii="Arial" w:hAnsi="Arial" w:cs="Arial"/>
        </w:rPr>
        <w:t xml:space="preserve">deliberations </w:t>
      </w:r>
      <w:r w:rsidR="00400E8E" w:rsidRPr="00001130">
        <w:rPr>
          <w:rFonts w:ascii="Arial" w:hAnsi="Arial" w:cs="Arial"/>
        </w:rPr>
        <w:t xml:space="preserve">of </w:t>
      </w:r>
      <w:r w:rsidR="00D142CE" w:rsidRPr="00001130">
        <w:rPr>
          <w:rFonts w:ascii="Arial" w:hAnsi="Arial" w:cs="Arial"/>
        </w:rPr>
        <w:t>the</w:t>
      </w:r>
      <w:r w:rsidR="00400E8E" w:rsidRPr="00001130">
        <w:rPr>
          <w:rFonts w:ascii="Arial" w:hAnsi="Arial" w:cs="Arial"/>
        </w:rPr>
        <w:t xml:space="preserve"> jury and </w:t>
      </w:r>
      <w:r w:rsidR="00D142CE" w:rsidRPr="00001130">
        <w:rPr>
          <w:rFonts w:ascii="Arial" w:hAnsi="Arial" w:cs="Arial"/>
        </w:rPr>
        <w:t>person</w:t>
      </w:r>
      <w:r w:rsidR="002B0D5B" w:rsidRPr="00001130">
        <w:rPr>
          <w:rFonts w:ascii="Arial" w:hAnsi="Arial" w:cs="Arial"/>
        </w:rPr>
        <w:t>s</w:t>
      </w:r>
      <w:r w:rsidR="00D142CE" w:rsidRPr="00001130">
        <w:rPr>
          <w:rFonts w:ascii="Arial" w:hAnsi="Arial" w:cs="Arial"/>
        </w:rPr>
        <w:t xml:space="preserve"> </w:t>
      </w:r>
      <w:r w:rsidR="008A0F4A" w:rsidRPr="00001130">
        <w:rPr>
          <w:rFonts w:ascii="Arial" w:hAnsi="Arial" w:cs="Arial"/>
        </w:rPr>
        <w:t xml:space="preserve">who </w:t>
      </w:r>
      <w:r w:rsidR="00400E8E" w:rsidRPr="00001130">
        <w:rPr>
          <w:rFonts w:ascii="Arial" w:hAnsi="Arial" w:cs="Arial"/>
        </w:rPr>
        <w:t xml:space="preserve">seek to ascertain </w:t>
      </w:r>
      <w:r w:rsidR="002B0D5B" w:rsidRPr="00001130">
        <w:rPr>
          <w:rFonts w:ascii="Arial" w:hAnsi="Arial" w:cs="Arial"/>
        </w:rPr>
        <w:t xml:space="preserve">jury </w:t>
      </w:r>
      <w:r w:rsidR="00400E8E" w:rsidRPr="00001130">
        <w:rPr>
          <w:rFonts w:ascii="Arial" w:hAnsi="Arial" w:cs="Arial"/>
        </w:rPr>
        <w:t xml:space="preserve">deliberations </w:t>
      </w:r>
      <w:r w:rsidR="008A0F4A" w:rsidRPr="00001130">
        <w:rPr>
          <w:rFonts w:ascii="Arial" w:hAnsi="Arial" w:cs="Arial"/>
        </w:rPr>
        <w:t>or publish them commit statutory offences punishable by</w:t>
      </w:r>
      <w:r w:rsidR="00001130" w:rsidRPr="0089533C">
        <w:rPr>
          <w:rFonts w:ascii="Arial" w:hAnsi="Arial" w:cs="Arial"/>
        </w:rPr>
        <w:t xml:space="preserve"> fine or imprisonment</w:t>
      </w:r>
      <w:r w:rsidR="00001130" w:rsidRPr="00001130">
        <w:rPr>
          <w:rFonts w:ascii="Arial" w:hAnsi="Arial" w:cs="Arial"/>
        </w:rPr>
        <w:t>.</w:t>
      </w:r>
      <w:r w:rsidR="00C96BA8" w:rsidRPr="00001130">
        <w:rPr>
          <w:rStyle w:val="aa"/>
          <w:rFonts w:ascii="Arial" w:hAnsi="Arial" w:cs="Arial"/>
        </w:rPr>
        <w:footnoteReference w:id="10"/>
      </w:r>
      <w:r w:rsidR="00C475BC" w:rsidRPr="001562CC">
        <w:rPr>
          <w:rFonts w:ascii="Arial" w:hAnsi="Arial" w:cs="Arial"/>
        </w:rPr>
        <w:t xml:space="preserve"> </w:t>
      </w:r>
    </w:p>
    <w:p w:rsidR="001759C6" w:rsidRPr="001562CC" w:rsidRDefault="00181DA4" w:rsidP="00776C3F">
      <w:pPr>
        <w:pStyle w:val="a7"/>
        <w:spacing w:after="240" w:line="360" w:lineRule="auto"/>
        <w:ind w:left="0"/>
        <w:contextualSpacing w:val="0"/>
        <w:rPr>
          <w:rFonts w:ascii="Arial" w:hAnsi="Arial" w:cs="Arial"/>
        </w:rPr>
      </w:pPr>
      <w:r w:rsidRPr="001562CC">
        <w:rPr>
          <w:rFonts w:ascii="Arial" w:hAnsi="Arial" w:cs="Arial"/>
        </w:rPr>
        <w:t>In a trial by judge alone, the judge mai</w:t>
      </w:r>
      <w:r w:rsidR="003C5A45" w:rsidRPr="001562CC">
        <w:rPr>
          <w:rFonts w:ascii="Arial" w:hAnsi="Arial" w:cs="Arial"/>
        </w:rPr>
        <w:t>n</w:t>
      </w:r>
      <w:r w:rsidRPr="001562CC">
        <w:rPr>
          <w:rFonts w:ascii="Arial" w:hAnsi="Arial" w:cs="Arial"/>
        </w:rPr>
        <w:t xml:space="preserve">tains the role </w:t>
      </w:r>
      <w:r w:rsidR="003C5A45" w:rsidRPr="001562CC">
        <w:rPr>
          <w:rFonts w:ascii="Arial" w:hAnsi="Arial" w:cs="Arial"/>
        </w:rPr>
        <w:t xml:space="preserve">of ensuring that the trial is conducted in accordance with the law </w:t>
      </w:r>
      <w:r w:rsidR="008349FD" w:rsidRPr="001562CC">
        <w:rPr>
          <w:rFonts w:ascii="Arial" w:hAnsi="Arial" w:cs="Arial"/>
        </w:rPr>
        <w:t>and rules on the admissibility of evidence. However, the judge</w:t>
      </w:r>
      <w:r w:rsidR="003C5A45" w:rsidRPr="001562CC">
        <w:rPr>
          <w:rFonts w:ascii="Arial" w:hAnsi="Arial" w:cs="Arial"/>
        </w:rPr>
        <w:t xml:space="preserve"> takes on the added responsibility of determining the facts and deciding whether</w:t>
      </w:r>
      <w:r w:rsidR="00C90B52" w:rsidRPr="001562CC">
        <w:rPr>
          <w:rFonts w:ascii="Arial" w:hAnsi="Arial" w:cs="Arial"/>
        </w:rPr>
        <w:t xml:space="preserve"> </w:t>
      </w:r>
      <w:r w:rsidR="008E009F" w:rsidRPr="001562CC">
        <w:rPr>
          <w:rFonts w:ascii="Arial" w:hAnsi="Arial" w:cs="Arial"/>
        </w:rPr>
        <w:t xml:space="preserve">the accused is guilty </w:t>
      </w:r>
      <w:r w:rsidR="008349FD" w:rsidRPr="001562CC">
        <w:rPr>
          <w:rFonts w:ascii="Arial" w:hAnsi="Arial" w:cs="Arial"/>
        </w:rPr>
        <w:t xml:space="preserve">or not guilty </w:t>
      </w:r>
      <w:r w:rsidR="008E009F" w:rsidRPr="001562CC">
        <w:rPr>
          <w:rFonts w:ascii="Arial" w:hAnsi="Arial" w:cs="Arial"/>
        </w:rPr>
        <w:t>of the charge.</w:t>
      </w:r>
      <w:r w:rsidR="00226F42" w:rsidRPr="001562CC">
        <w:rPr>
          <w:rFonts w:ascii="Arial" w:hAnsi="Arial" w:cs="Arial"/>
        </w:rPr>
        <w:t xml:space="preserve"> </w:t>
      </w:r>
      <w:r w:rsidR="004F5F97" w:rsidRPr="001562CC">
        <w:rPr>
          <w:rFonts w:ascii="Arial" w:hAnsi="Arial" w:cs="Arial"/>
        </w:rPr>
        <w:t>Furthermore, u</w:t>
      </w:r>
      <w:r w:rsidR="00393F39" w:rsidRPr="001562CC">
        <w:rPr>
          <w:rFonts w:ascii="Arial" w:hAnsi="Arial" w:cs="Arial"/>
        </w:rPr>
        <w:t>nlike a jury</w:t>
      </w:r>
      <w:r w:rsidR="00627E7A" w:rsidRPr="001562CC">
        <w:rPr>
          <w:rFonts w:ascii="Arial" w:hAnsi="Arial" w:cs="Arial"/>
        </w:rPr>
        <w:t>,</w:t>
      </w:r>
      <w:r w:rsidR="00393F39" w:rsidRPr="001562CC">
        <w:rPr>
          <w:rFonts w:ascii="Arial" w:hAnsi="Arial" w:cs="Arial"/>
        </w:rPr>
        <w:t xml:space="preserve"> the judge is required to provide reasons </w:t>
      </w:r>
      <w:r w:rsidR="00400E8E" w:rsidRPr="001562CC">
        <w:rPr>
          <w:rFonts w:ascii="Arial" w:hAnsi="Arial" w:cs="Arial"/>
        </w:rPr>
        <w:t xml:space="preserve">for </w:t>
      </w:r>
      <w:r w:rsidR="00210778" w:rsidRPr="001562CC">
        <w:rPr>
          <w:rFonts w:ascii="Arial" w:hAnsi="Arial" w:cs="Arial"/>
        </w:rPr>
        <w:t xml:space="preserve">the </w:t>
      </w:r>
      <w:r w:rsidR="00393F39" w:rsidRPr="001562CC">
        <w:rPr>
          <w:rFonts w:ascii="Arial" w:hAnsi="Arial" w:cs="Arial"/>
        </w:rPr>
        <w:t>verdict.</w:t>
      </w:r>
      <w:r w:rsidR="00210778" w:rsidRPr="001562CC">
        <w:rPr>
          <w:rFonts w:ascii="Arial" w:hAnsi="Arial" w:cs="Arial"/>
        </w:rPr>
        <w:t xml:space="preserve"> The reasons must set out the </w:t>
      </w:r>
      <w:r w:rsidR="0095699E" w:rsidRPr="001562CC">
        <w:rPr>
          <w:rFonts w:ascii="Arial" w:hAnsi="Arial" w:cs="Arial"/>
        </w:rPr>
        <w:t xml:space="preserve">judge’s </w:t>
      </w:r>
      <w:r w:rsidR="00210778" w:rsidRPr="001562CC">
        <w:rPr>
          <w:rFonts w:ascii="Arial" w:hAnsi="Arial" w:cs="Arial"/>
        </w:rPr>
        <w:t xml:space="preserve">findings of fact and the process of reasoning </w:t>
      </w:r>
      <w:r w:rsidR="0095699E" w:rsidRPr="001562CC">
        <w:rPr>
          <w:rFonts w:ascii="Arial" w:hAnsi="Arial" w:cs="Arial"/>
        </w:rPr>
        <w:t xml:space="preserve">the judge </w:t>
      </w:r>
      <w:r w:rsidR="00210778" w:rsidRPr="001562CC">
        <w:rPr>
          <w:rFonts w:ascii="Arial" w:hAnsi="Arial" w:cs="Arial"/>
        </w:rPr>
        <w:t xml:space="preserve">employed in </w:t>
      </w:r>
      <w:r w:rsidR="0095699E" w:rsidRPr="001562CC">
        <w:rPr>
          <w:rFonts w:ascii="Arial" w:hAnsi="Arial" w:cs="Arial"/>
        </w:rPr>
        <w:t xml:space="preserve">arriving at a </w:t>
      </w:r>
      <w:r w:rsidR="00210778" w:rsidRPr="001562CC">
        <w:rPr>
          <w:rFonts w:ascii="Arial" w:hAnsi="Arial" w:cs="Arial"/>
        </w:rPr>
        <w:t>verdict.</w:t>
      </w:r>
      <w:r w:rsidR="00D142CE" w:rsidRPr="001562CC">
        <w:rPr>
          <w:rStyle w:val="aa"/>
          <w:rFonts w:ascii="Arial" w:hAnsi="Arial" w:cs="Arial"/>
        </w:rPr>
        <w:footnoteReference w:id="11"/>
      </w:r>
      <w:r w:rsidR="00D142CE" w:rsidRPr="001562CC">
        <w:rPr>
          <w:rFonts w:ascii="Arial" w:hAnsi="Arial" w:cs="Arial"/>
        </w:rPr>
        <w:t xml:space="preserve"> </w:t>
      </w:r>
      <w:r w:rsidR="00B66244">
        <w:rPr>
          <w:rFonts w:ascii="Arial" w:hAnsi="Arial" w:cs="Arial"/>
        </w:rPr>
        <w:t>The requirement for a judge to set out his or her reasons can also be found in some legislation across Australian jurisdictions.</w:t>
      </w:r>
      <w:r w:rsidR="00B66244">
        <w:rPr>
          <w:rStyle w:val="aa"/>
          <w:rFonts w:ascii="Arial" w:hAnsi="Arial" w:cs="Arial"/>
        </w:rPr>
        <w:footnoteReference w:id="12"/>
      </w:r>
      <w:r w:rsidR="00776C3F" w:rsidRPr="001562CC">
        <w:rPr>
          <w:rFonts w:ascii="Arial" w:hAnsi="Arial" w:cs="Arial"/>
        </w:rPr>
        <w:t xml:space="preserve"> </w:t>
      </w:r>
    </w:p>
    <w:p w:rsidR="001759C6" w:rsidRPr="001562CC" w:rsidRDefault="009825C6" w:rsidP="001759C6">
      <w:pPr>
        <w:spacing w:before="120" w:after="120" w:line="360" w:lineRule="auto"/>
        <w:rPr>
          <w:rFonts w:ascii="Arial" w:hAnsi="Arial" w:cs="Arial"/>
          <w:b/>
        </w:rPr>
      </w:pPr>
      <w:r w:rsidRPr="001562CC">
        <w:rPr>
          <w:rFonts w:ascii="Arial" w:hAnsi="Arial" w:cs="Arial"/>
          <w:b/>
        </w:rPr>
        <w:t>Right to trial</w:t>
      </w:r>
      <w:r w:rsidR="0095699E" w:rsidRPr="001562CC">
        <w:rPr>
          <w:rFonts w:ascii="Arial" w:hAnsi="Arial" w:cs="Arial"/>
          <w:b/>
        </w:rPr>
        <w:t>s</w:t>
      </w:r>
      <w:r w:rsidRPr="001562CC">
        <w:rPr>
          <w:rFonts w:ascii="Arial" w:hAnsi="Arial" w:cs="Arial"/>
          <w:b/>
        </w:rPr>
        <w:t xml:space="preserve"> by jury </w:t>
      </w:r>
      <w:r w:rsidR="00981B73" w:rsidRPr="001562CC">
        <w:rPr>
          <w:rFonts w:ascii="Arial" w:hAnsi="Arial" w:cs="Arial"/>
          <w:b/>
        </w:rPr>
        <w:t>and judge alone</w:t>
      </w:r>
    </w:p>
    <w:p w:rsidR="004F335D" w:rsidRPr="001562CC" w:rsidRDefault="00CD270A" w:rsidP="00CD270A">
      <w:pPr>
        <w:spacing w:after="120" w:line="360" w:lineRule="auto"/>
        <w:rPr>
          <w:rFonts w:ascii="Arial" w:hAnsi="Arial" w:cs="Arial"/>
        </w:rPr>
      </w:pPr>
      <w:r w:rsidRPr="001562CC">
        <w:rPr>
          <w:rFonts w:ascii="Arial" w:hAnsi="Arial" w:cs="Arial"/>
        </w:rPr>
        <w:t xml:space="preserve">The concept of a trial by jury has been practised in one form or another in Australia since </w:t>
      </w:r>
      <w:r w:rsidR="00100306" w:rsidRPr="001562CC">
        <w:rPr>
          <w:rFonts w:ascii="Arial" w:hAnsi="Arial" w:cs="Arial"/>
        </w:rPr>
        <w:t xml:space="preserve">British </w:t>
      </w:r>
      <w:r w:rsidRPr="001562CC">
        <w:rPr>
          <w:rFonts w:ascii="Arial" w:hAnsi="Arial" w:cs="Arial"/>
        </w:rPr>
        <w:t xml:space="preserve">settlement in 1788. </w:t>
      </w:r>
      <w:r w:rsidR="00BF282C" w:rsidRPr="001562CC">
        <w:rPr>
          <w:rFonts w:ascii="Arial" w:hAnsi="Arial" w:cs="Arial"/>
        </w:rPr>
        <w:t xml:space="preserve">Australia is federation </w:t>
      </w:r>
      <w:r w:rsidR="0044244E" w:rsidRPr="001562CC">
        <w:rPr>
          <w:rFonts w:ascii="Arial" w:hAnsi="Arial" w:cs="Arial"/>
        </w:rPr>
        <w:t xml:space="preserve">of states (former colonies) </w:t>
      </w:r>
      <w:r w:rsidR="00BF282C" w:rsidRPr="001562CC">
        <w:rPr>
          <w:rFonts w:ascii="Arial" w:hAnsi="Arial" w:cs="Arial"/>
        </w:rPr>
        <w:t>which came into existence in 1901</w:t>
      </w:r>
      <w:r w:rsidR="0044244E" w:rsidRPr="001562CC">
        <w:rPr>
          <w:rFonts w:ascii="Arial" w:hAnsi="Arial" w:cs="Arial"/>
        </w:rPr>
        <w:t xml:space="preserve"> with the enactment of </w:t>
      </w:r>
      <w:r w:rsidRPr="001562CC">
        <w:rPr>
          <w:rFonts w:ascii="Arial" w:hAnsi="Arial" w:cs="Arial"/>
        </w:rPr>
        <w:t xml:space="preserve">the </w:t>
      </w:r>
      <w:r w:rsidRPr="001562CC">
        <w:rPr>
          <w:rFonts w:ascii="Arial" w:hAnsi="Arial" w:cs="Arial"/>
          <w:i/>
        </w:rPr>
        <w:t xml:space="preserve">Commonwealth of Australia Constitution Act </w:t>
      </w:r>
      <w:r w:rsidRPr="001562CC">
        <w:rPr>
          <w:rFonts w:ascii="Arial" w:hAnsi="Arial" w:cs="Arial"/>
        </w:rPr>
        <w:t xml:space="preserve">(the </w:t>
      </w:r>
      <w:r w:rsidRPr="001562CC">
        <w:rPr>
          <w:rFonts w:ascii="Arial" w:hAnsi="Arial" w:cs="Arial"/>
          <w:b/>
        </w:rPr>
        <w:t>Australian Constitution</w:t>
      </w:r>
      <w:r w:rsidRPr="001562CC">
        <w:rPr>
          <w:rFonts w:ascii="Arial" w:hAnsi="Arial" w:cs="Arial"/>
        </w:rPr>
        <w:t>).</w:t>
      </w:r>
      <w:r w:rsidR="0044244E" w:rsidRPr="001562CC">
        <w:rPr>
          <w:rFonts w:ascii="Arial" w:hAnsi="Arial" w:cs="Arial"/>
        </w:rPr>
        <w:t xml:space="preserve">  </w:t>
      </w:r>
    </w:p>
    <w:p w:rsidR="004674F3" w:rsidRPr="001562CC" w:rsidRDefault="004F335D" w:rsidP="00B355EB">
      <w:pPr>
        <w:spacing w:line="360" w:lineRule="auto"/>
        <w:rPr>
          <w:rFonts w:ascii="Arial" w:hAnsi="Arial" w:cs="Arial"/>
        </w:rPr>
      </w:pPr>
      <w:r w:rsidRPr="001562CC">
        <w:rPr>
          <w:rFonts w:ascii="Arial" w:hAnsi="Arial" w:cs="Arial"/>
        </w:rPr>
        <w:t>T</w:t>
      </w:r>
      <w:r w:rsidR="0044244E" w:rsidRPr="001562CC">
        <w:rPr>
          <w:rFonts w:ascii="Arial" w:hAnsi="Arial" w:cs="Arial"/>
        </w:rPr>
        <w:t xml:space="preserve">he constitutional framework </w:t>
      </w:r>
      <w:r w:rsidRPr="001562CC">
        <w:rPr>
          <w:rFonts w:ascii="Arial" w:hAnsi="Arial" w:cs="Arial"/>
        </w:rPr>
        <w:t xml:space="preserve">of Australia </w:t>
      </w:r>
      <w:r w:rsidR="004674F3" w:rsidRPr="001562CC">
        <w:rPr>
          <w:rFonts w:ascii="Arial" w:hAnsi="Arial" w:cs="Arial"/>
        </w:rPr>
        <w:t xml:space="preserve">gives </w:t>
      </w:r>
      <w:r w:rsidRPr="001562CC">
        <w:rPr>
          <w:rFonts w:ascii="Arial" w:hAnsi="Arial" w:cs="Arial"/>
        </w:rPr>
        <w:t xml:space="preserve">the Commonwealth </w:t>
      </w:r>
      <w:r w:rsidR="004674F3" w:rsidRPr="001562CC">
        <w:rPr>
          <w:rFonts w:ascii="Arial" w:hAnsi="Arial" w:cs="Arial"/>
        </w:rPr>
        <w:t xml:space="preserve">(Federal) </w:t>
      </w:r>
      <w:r w:rsidRPr="001562CC">
        <w:rPr>
          <w:rFonts w:ascii="Arial" w:hAnsi="Arial" w:cs="Arial"/>
        </w:rPr>
        <w:t xml:space="preserve">Parliament and </w:t>
      </w:r>
      <w:r w:rsidR="00AE3DD0" w:rsidRPr="001562CC">
        <w:rPr>
          <w:rFonts w:ascii="Arial" w:hAnsi="Arial" w:cs="Arial"/>
        </w:rPr>
        <w:t xml:space="preserve">each of </w:t>
      </w:r>
      <w:r w:rsidRPr="001562CC">
        <w:rPr>
          <w:rFonts w:ascii="Arial" w:hAnsi="Arial" w:cs="Arial"/>
        </w:rPr>
        <w:t xml:space="preserve">the legislatures of </w:t>
      </w:r>
      <w:r w:rsidR="0045439C" w:rsidRPr="001562CC">
        <w:rPr>
          <w:rFonts w:ascii="Arial" w:hAnsi="Arial" w:cs="Arial"/>
        </w:rPr>
        <w:t xml:space="preserve">the </w:t>
      </w:r>
      <w:r w:rsidRPr="001562CC">
        <w:rPr>
          <w:rFonts w:ascii="Arial" w:hAnsi="Arial" w:cs="Arial"/>
        </w:rPr>
        <w:t>State</w:t>
      </w:r>
      <w:r w:rsidR="0045439C" w:rsidRPr="001562CC">
        <w:rPr>
          <w:rFonts w:ascii="Arial" w:hAnsi="Arial" w:cs="Arial"/>
        </w:rPr>
        <w:t>s</w:t>
      </w:r>
      <w:r w:rsidRPr="001562CC">
        <w:rPr>
          <w:rFonts w:ascii="Arial" w:hAnsi="Arial" w:cs="Arial"/>
        </w:rPr>
        <w:t xml:space="preserve"> and Territor</w:t>
      </w:r>
      <w:r w:rsidR="0045439C" w:rsidRPr="001562CC">
        <w:rPr>
          <w:rFonts w:ascii="Arial" w:hAnsi="Arial" w:cs="Arial"/>
        </w:rPr>
        <w:t>ies</w:t>
      </w:r>
      <w:r w:rsidRPr="001562CC">
        <w:rPr>
          <w:rFonts w:ascii="Arial" w:hAnsi="Arial" w:cs="Arial"/>
        </w:rPr>
        <w:t xml:space="preserve"> </w:t>
      </w:r>
      <w:r w:rsidR="004945EE" w:rsidRPr="001562CC">
        <w:rPr>
          <w:rFonts w:ascii="Arial" w:hAnsi="Arial" w:cs="Arial"/>
        </w:rPr>
        <w:t xml:space="preserve">(which form other parts of Australia) </w:t>
      </w:r>
      <w:r w:rsidR="004674F3" w:rsidRPr="001562CC">
        <w:rPr>
          <w:rFonts w:ascii="Arial" w:hAnsi="Arial" w:cs="Arial"/>
        </w:rPr>
        <w:t>power to enact criminal laws. Without analysing the separation of Commonwealth and State jurisdictions it is appropriate for this paper the only distinction to be made is between federal and state</w:t>
      </w:r>
      <w:r w:rsidR="00BE674B" w:rsidRPr="001562CC">
        <w:rPr>
          <w:rFonts w:ascii="Arial" w:hAnsi="Arial" w:cs="Arial"/>
        </w:rPr>
        <w:t xml:space="preserve"> </w:t>
      </w:r>
      <w:r w:rsidR="004674F3" w:rsidRPr="001562CC">
        <w:rPr>
          <w:rFonts w:ascii="Arial" w:hAnsi="Arial" w:cs="Arial"/>
        </w:rPr>
        <w:t xml:space="preserve">criminal indictable offences. </w:t>
      </w:r>
      <w:r w:rsidR="00B355EB" w:rsidRPr="001562CC">
        <w:rPr>
          <w:rFonts w:ascii="Arial" w:hAnsi="Arial" w:cs="Arial"/>
        </w:rPr>
        <w:t xml:space="preserve"> </w:t>
      </w:r>
      <w:r w:rsidR="004674F3" w:rsidRPr="001562CC">
        <w:rPr>
          <w:rFonts w:ascii="Arial" w:hAnsi="Arial" w:cs="Arial"/>
        </w:rPr>
        <w:t>A federal criminal offence is one that is prescribed by a Commonwealth statute</w:t>
      </w:r>
      <w:r w:rsidR="00B355EB" w:rsidRPr="001562CC">
        <w:rPr>
          <w:rFonts w:ascii="Arial" w:hAnsi="Arial" w:cs="Arial"/>
        </w:rPr>
        <w:t xml:space="preserve"> (for example</w:t>
      </w:r>
      <w:r w:rsidR="00241FA8" w:rsidRPr="001562CC">
        <w:rPr>
          <w:rFonts w:ascii="Arial" w:hAnsi="Arial" w:cs="Arial"/>
        </w:rPr>
        <w:t>,</w:t>
      </w:r>
      <w:r w:rsidR="008614AD" w:rsidRPr="001562CC">
        <w:rPr>
          <w:rFonts w:ascii="Arial" w:hAnsi="Arial" w:cs="Arial"/>
        </w:rPr>
        <w:t xml:space="preserve"> </w:t>
      </w:r>
      <w:r w:rsidR="00B355EB" w:rsidRPr="001562CC">
        <w:rPr>
          <w:rFonts w:ascii="Arial" w:hAnsi="Arial" w:cs="Arial"/>
        </w:rPr>
        <w:t>importing prohibited drugs into Australia)</w:t>
      </w:r>
      <w:r w:rsidR="00241FA8" w:rsidRPr="001562CC">
        <w:rPr>
          <w:rFonts w:ascii="Arial" w:hAnsi="Arial" w:cs="Arial"/>
        </w:rPr>
        <w:t xml:space="preserve">. </w:t>
      </w:r>
      <w:r w:rsidR="00DD19DE" w:rsidRPr="001562CC">
        <w:rPr>
          <w:rFonts w:ascii="Arial" w:hAnsi="Arial" w:cs="Arial"/>
        </w:rPr>
        <w:t xml:space="preserve"> </w:t>
      </w:r>
      <w:r w:rsidR="00241FA8" w:rsidRPr="001562CC">
        <w:rPr>
          <w:rFonts w:ascii="Arial" w:hAnsi="Arial" w:cs="Arial"/>
        </w:rPr>
        <w:t>A</w:t>
      </w:r>
      <w:r w:rsidR="004674F3" w:rsidRPr="001562CC">
        <w:rPr>
          <w:rFonts w:ascii="Arial" w:hAnsi="Arial" w:cs="Arial"/>
        </w:rPr>
        <w:t xml:space="preserve"> state </w:t>
      </w:r>
      <w:r w:rsidR="004674F3" w:rsidRPr="001562CC">
        <w:rPr>
          <w:rFonts w:ascii="Arial" w:hAnsi="Arial" w:cs="Arial"/>
        </w:rPr>
        <w:lastRenderedPageBreak/>
        <w:t xml:space="preserve">criminal offence is one prescribed by a </w:t>
      </w:r>
      <w:r w:rsidR="00DD19DE" w:rsidRPr="001562CC">
        <w:rPr>
          <w:rFonts w:ascii="Arial" w:hAnsi="Arial" w:cs="Arial"/>
        </w:rPr>
        <w:t>S</w:t>
      </w:r>
      <w:r w:rsidR="004674F3" w:rsidRPr="001562CC">
        <w:rPr>
          <w:rFonts w:ascii="Arial" w:hAnsi="Arial" w:cs="Arial"/>
        </w:rPr>
        <w:t>tate statute</w:t>
      </w:r>
      <w:r w:rsidR="00B355EB" w:rsidRPr="001562CC">
        <w:rPr>
          <w:rFonts w:ascii="Arial" w:hAnsi="Arial" w:cs="Arial"/>
        </w:rPr>
        <w:t xml:space="preserve"> (for example, murder).</w:t>
      </w:r>
      <w:r w:rsidR="00AE2D77" w:rsidRPr="001562CC">
        <w:rPr>
          <w:rFonts w:ascii="Arial" w:hAnsi="Arial" w:cs="Arial"/>
        </w:rPr>
        <w:t xml:space="preserve"> </w:t>
      </w:r>
      <w:r w:rsidR="00BE674B" w:rsidRPr="001562CC">
        <w:rPr>
          <w:rFonts w:ascii="Arial" w:hAnsi="Arial" w:cs="Arial"/>
        </w:rPr>
        <w:t>We will refer to the criminal offences enacted in the Territories as state offences</w:t>
      </w:r>
      <w:r w:rsidR="004945EE" w:rsidRPr="001562CC">
        <w:rPr>
          <w:rFonts w:ascii="Arial" w:hAnsi="Arial" w:cs="Arial"/>
        </w:rPr>
        <w:t>,</w:t>
      </w:r>
      <w:r w:rsidR="00BE674B" w:rsidRPr="001562CC">
        <w:rPr>
          <w:rFonts w:ascii="Arial" w:hAnsi="Arial" w:cs="Arial"/>
        </w:rPr>
        <w:t xml:space="preserve"> as well.</w:t>
      </w:r>
    </w:p>
    <w:p w:rsidR="00CD270A" w:rsidRPr="001562CC" w:rsidRDefault="00CD270A" w:rsidP="00B355EB">
      <w:pPr>
        <w:spacing w:after="120" w:line="360" w:lineRule="auto"/>
        <w:rPr>
          <w:rFonts w:ascii="Arial" w:hAnsi="Arial" w:cs="Arial"/>
        </w:rPr>
      </w:pPr>
      <w:r w:rsidRPr="001562CC">
        <w:rPr>
          <w:rFonts w:ascii="Arial" w:hAnsi="Arial" w:cs="Arial"/>
        </w:rPr>
        <w:t>The importance of th</w:t>
      </w:r>
      <w:r w:rsidR="00BE674B" w:rsidRPr="001562CC">
        <w:rPr>
          <w:rFonts w:ascii="Arial" w:hAnsi="Arial" w:cs="Arial"/>
        </w:rPr>
        <w:t>e</w:t>
      </w:r>
      <w:r w:rsidRPr="001562CC">
        <w:rPr>
          <w:rFonts w:ascii="Arial" w:hAnsi="Arial" w:cs="Arial"/>
        </w:rPr>
        <w:t xml:space="preserve"> distinction </w:t>
      </w:r>
      <w:r w:rsidR="00AE3DD0" w:rsidRPr="001562CC">
        <w:rPr>
          <w:rFonts w:ascii="Arial" w:hAnsi="Arial" w:cs="Arial"/>
        </w:rPr>
        <w:t xml:space="preserve">between federal and state indictable </w:t>
      </w:r>
      <w:r w:rsidR="00B66244">
        <w:rPr>
          <w:rFonts w:ascii="Arial" w:hAnsi="Arial" w:cs="Arial"/>
        </w:rPr>
        <w:t xml:space="preserve">criminal </w:t>
      </w:r>
      <w:r w:rsidR="00AE3DD0" w:rsidRPr="001562CC">
        <w:rPr>
          <w:rFonts w:ascii="Arial" w:hAnsi="Arial" w:cs="Arial"/>
        </w:rPr>
        <w:t xml:space="preserve">offences </w:t>
      </w:r>
      <w:r w:rsidRPr="001562CC">
        <w:rPr>
          <w:rFonts w:ascii="Arial" w:hAnsi="Arial" w:cs="Arial"/>
        </w:rPr>
        <w:t xml:space="preserve">is the liberty of the accused to elect </w:t>
      </w:r>
      <w:r w:rsidR="00AE3DD0" w:rsidRPr="001562CC">
        <w:rPr>
          <w:rFonts w:ascii="Arial" w:hAnsi="Arial" w:cs="Arial"/>
        </w:rPr>
        <w:t xml:space="preserve">for </w:t>
      </w:r>
      <w:r w:rsidRPr="001562CC">
        <w:rPr>
          <w:rFonts w:ascii="Arial" w:hAnsi="Arial" w:cs="Arial"/>
        </w:rPr>
        <w:t>trial by judge alone or trial by jury</w:t>
      </w:r>
      <w:r w:rsidR="00B355EB" w:rsidRPr="001562CC">
        <w:rPr>
          <w:rFonts w:ascii="Arial" w:hAnsi="Arial" w:cs="Arial"/>
        </w:rPr>
        <w:t>.</w:t>
      </w:r>
      <w:r w:rsidR="00AE3DD0" w:rsidRPr="001562CC">
        <w:rPr>
          <w:rFonts w:ascii="Arial" w:hAnsi="Arial" w:cs="Arial"/>
        </w:rPr>
        <w:t xml:space="preserve"> </w:t>
      </w:r>
    </w:p>
    <w:p w:rsidR="00CD270A" w:rsidRPr="001562CC" w:rsidRDefault="00CD270A" w:rsidP="003A6ABD">
      <w:pPr>
        <w:pStyle w:val="a7"/>
        <w:numPr>
          <w:ilvl w:val="0"/>
          <w:numId w:val="33"/>
        </w:numPr>
        <w:tabs>
          <w:tab w:val="left" w:pos="426"/>
        </w:tabs>
        <w:spacing w:before="120" w:after="120" w:line="360" w:lineRule="auto"/>
        <w:ind w:left="0" w:firstLine="0"/>
        <w:rPr>
          <w:rFonts w:ascii="Arial" w:hAnsi="Arial" w:cs="Arial"/>
          <w:b/>
          <w:u w:val="single"/>
        </w:rPr>
      </w:pPr>
      <w:r w:rsidRPr="001562CC">
        <w:rPr>
          <w:rFonts w:ascii="Arial" w:hAnsi="Arial" w:cs="Arial"/>
          <w:b/>
          <w:u w:val="single"/>
        </w:rPr>
        <w:t xml:space="preserve">Federal criminal offences </w:t>
      </w:r>
    </w:p>
    <w:p w:rsidR="00241FA8" w:rsidRPr="001562CC" w:rsidRDefault="00CD270A" w:rsidP="00CD270A">
      <w:pPr>
        <w:spacing w:after="120" w:line="360" w:lineRule="auto"/>
        <w:rPr>
          <w:rFonts w:ascii="Arial" w:hAnsi="Arial" w:cs="Arial"/>
        </w:rPr>
      </w:pPr>
      <w:r w:rsidRPr="001562CC">
        <w:rPr>
          <w:rFonts w:ascii="Arial" w:hAnsi="Arial" w:cs="Arial"/>
        </w:rPr>
        <w:t xml:space="preserve">Section 80 of the Australian Constitution </w:t>
      </w:r>
      <w:r w:rsidR="006D01DF" w:rsidRPr="001562CC">
        <w:rPr>
          <w:rFonts w:ascii="Arial" w:hAnsi="Arial" w:cs="Arial"/>
        </w:rPr>
        <w:t>provides that the ‘</w:t>
      </w:r>
      <w:r w:rsidR="006D01DF" w:rsidRPr="001562CC">
        <w:rPr>
          <w:rFonts w:ascii="Arial" w:hAnsi="Arial" w:cs="Arial"/>
          <w:i/>
        </w:rPr>
        <w:t>trial on indictment of any offence against any law of the Commonwealth shall be by jury’.</w:t>
      </w:r>
      <w:r w:rsidR="006D01DF" w:rsidRPr="001562CC">
        <w:rPr>
          <w:rFonts w:ascii="Arial" w:hAnsi="Arial" w:cs="Arial"/>
        </w:rPr>
        <w:t xml:space="preserve"> </w:t>
      </w:r>
      <w:r w:rsidRPr="001562CC">
        <w:rPr>
          <w:rFonts w:ascii="Arial" w:hAnsi="Arial" w:cs="Arial"/>
        </w:rPr>
        <w:t xml:space="preserve"> </w:t>
      </w:r>
      <w:r w:rsidR="006D01DF" w:rsidRPr="001562CC">
        <w:rPr>
          <w:rFonts w:ascii="Arial" w:hAnsi="Arial" w:cs="Arial"/>
        </w:rPr>
        <w:t xml:space="preserve">In other words, the section gives a person charged with a federal indictable offence </w:t>
      </w:r>
      <w:r w:rsidR="00981B73" w:rsidRPr="001562CC">
        <w:rPr>
          <w:rFonts w:ascii="Arial" w:hAnsi="Arial" w:cs="Arial"/>
        </w:rPr>
        <w:t xml:space="preserve">a </w:t>
      </w:r>
      <w:r w:rsidR="006D01DF" w:rsidRPr="001562CC">
        <w:rPr>
          <w:rFonts w:ascii="Arial" w:hAnsi="Arial" w:cs="Arial"/>
        </w:rPr>
        <w:t xml:space="preserve">right to trial by jury. </w:t>
      </w:r>
    </w:p>
    <w:p w:rsidR="00981B73" w:rsidRPr="001562CC" w:rsidRDefault="00AB4418" w:rsidP="00006827">
      <w:pPr>
        <w:spacing w:after="120" w:line="360" w:lineRule="auto"/>
        <w:rPr>
          <w:rFonts w:ascii="Arial" w:hAnsi="Arial" w:cs="Arial"/>
        </w:rPr>
      </w:pPr>
      <w:r w:rsidRPr="004B7FD1">
        <w:rPr>
          <w:rFonts w:ascii="Arial" w:hAnsi="Arial" w:cs="Arial"/>
        </w:rPr>
        <w:t xml:space="preserve">In </w:t>
      </w:r>
      <w:r w:rsidRPr="004B7FD1">
        <w:rPr>
          <w:rFonts w:ascii="Arial" w:hAnsi="Arial" w:cs="Arial"/>
          <w:i/>
        </w:rPr>
        <w:t>Brown v The Queen</w:t>
      </w:r>
      <w:r w:rsidRPr="004B7FD1">
        <w:rPr>
          <w:rStyle w:val="aa"/>
          <w:rFonts w:ascii="Arial" w:hAnsi="Arial" w:cs="Arial"/>
          <w:i/>
        </w:rPr>
        <w:footnoteReference w:id="13"/>
      </w:r>
      <w:r w:rsidRPr="004B7FD1">
        <w:rPr>
          <w:rFonts w:ascii="Arial" w:hAnsi="Arial" w:cs="Arial"/>
        </w:rPr>
        <w:t xml:space="preserve"> t</w:t>
      </w:r>
      <w:r w:rsidR="00133B4C" w:rsidRPr="004B7FD1">
        <w:rPr>
          <w:rFonts w:ascii="Arial" w:hAnsi="Arial" w:cs="Arial"/>
        </w:rPr>
        <w:t>he High Court of Australia</w:t>
      </w:r>
      <w:r w:rsidR="002755A9" w:rsidRPr="004B7FD1">
        <w:rPr>
          <w:rFonts w:ascii="Arial" w:hAnsi="Arial" w:cs="Arial"/>
        </w:rPr>
        <w:t xml:space="preserve"> (the </w:t>
      </w:r>
      <w:r w:rsidR="002755A9" w:rsidRPr="004B7FD1">
        <w:rPr>
          <w:rFonts w:ascii="Arial" w:hAnsi="Arial" w:cs="Arial"/>
          <w:b/>
        </w:rPr>
        <w:t>HCA</w:t>
      </w:r>
      <w:r w:rsidR="002755A9" w:rsidRPr="004B7FD1">
        <w:rPr>
          <w:rFonts w:ascii="Arial" w:hAnsi="Arial" w:cs="Arial"/>
        </w:rPr>
        <w:t>)</w:t>
      </w:r>
      <w:r w:rsidR="00133B4C" w:rsidRPr="004B7FD1">
        <w:rPr>
          <w:rFonts w:ascii="Arial" w:hAnsi="Arial" w:cs="Arial"/>
        </w:rPr>
        <w:t xml:space="preserve"> </w:t>
      </w:r>
      <w:r w:rsidR="00E42D48" w:rsidRPr="004B7FD1">
        <w:rPr>
          <w:rFonts w:ascii="Arial" w:hAnsi="Arial" w:cs="Arial"/>
        </w:rPr>
        <w:t xml:space="preserve">held that s 80 imposes a mandatory requirement for </w:t>
      </w:r>
      <w:r w:rsidR="002755A9" w:rsidRPr="004B7FD1">
        <w:rPr>
          <w:rFonts w:ascii="Arial" w:hAnsi="Arial" w:cs="Arial"/>
        </w:rPr>
        <w:t xml:space="preserve">a trial to be conducted by </w:t>
      </w:r>
      <w:r w:rsidR="00E42D48" w:rsidRPr="004B7FD1">
        <w:rPr>
          <w:rFonts w:ascii="Arial" w:hAnsi="Arial" w:cs="Arial"/>
        </w:rPr>
        <w:t>jury</w:t>
      </w:r>
      <w:r w:rsidR="002755A9" w:rsidRPr="004B7FD1">
        <w:rPr>
          <w:rFonts w:ascii="Arial" w:hAnsi="Arial" w:cs="Arial"/>
        </w:rPr>
        <w:t>,</w:t>
      </w:r>
      <w:r w:rsidR="00E42D48" w:rsidRPr="004B7FD1">
        <w:rPr>
          <w:rFonts w:ascii="Arial" w:hAnsi="Arial" w:cs="Arial"/>
        </w:rPr>
        <w:t xml:space="preserve"> which cannot be waived by a person charged with a federal </w:t>
      </w:r>
      <w:r w:rsidR="00E0677F" w:rsidRPr="004B7FD1">
        <w:rPr>
          <w:rFonts w:ascii="Arial" w:hAnsi="Arial" w:cs="Arial"/>
        </w:rPr>
        <w:t xml:space="preserve">indictable </w:t>
      </w:r>
      <w:r w:rsidR="00E42D48" w:rsidRPr="004B7FD1">
        <w:rPr>
          <w:rFonts w:ascii="Arial" w:hAnsi="Arial" w:cs="Arial"/>
        </w:rPr>
        <w:t xml:space="preserve">offence. </w:t>
      </w:r>
      <w:r w:rsidRPr="004B7FD1">
        <w:rPr>
          <w:rFonts w:ascii="Arial" w:hAnsi="Arial" w:cs="Arial"/>
        </w:rPr>
        <w:t xml:space="preserve">The correctness of the decision in </w:t>
      </w:r>
      <w:r w:rsidRPr="004B7FD1">
        <w:rPr>
          <w:rFonts w:ascii="Arial" w:hAnsi="Arial" w:cs="Arial"/>
          <w:i/>
        </w:rPr>
        <w:t xml:space="preserve">Brown </w:t>
      </w:r>
      <w:r w:rsidR="00684935" w:rsidRPr="004B7FD1">
        <w:rPr>
          <w:rFonts w:ascii="Arial" w:hAnsi="Arial" w:cs="Arial"/>
        </w:rPr>
        <w:t>was re-affirmed</w:t>
      </w:r>
      <w:r w:rsidR="00684935">
        <w:rPr>
          <w:rFonts w:ascii="Arial" w:hAnsi="Arial" w:cs="Arial"/>
        </w:rPr>
        <w:t xml:space="preserve"> in </w:t>
      </w:r>
      <w:r w:rsidR="00684935" w:rsidRPr="0089533C">
        <w:rPr>
          <w:rFonts w:ascii="Arial" w:hAnsi="Arial" w:cs="Arial"/>
          <w:i/>
        </w:rPr>
        <w:t>Alqudsi v The Queen</w:t>
      </w:r>
      <w:r w:rsidR="00684935">
        <w:rPr>
          <w:rFonts w:ascii="Arial" w:hAnsi="Arial" w:cs="Arial"/>
          <w:i/>
        </w:rPr>
        <w:t>.</w:t>
      </w:r>
      <w:r w:rsidR="00981B73" w:rsidRPr="001562CC">
        <w:rPr>
          <w:rStyle w:val="aa"/>
          <w:rFonts w:ascii="Arial" w:hAnsi="Arial" w:cs="Arial"/>
        </w:rPr>
        <w:footnoteReference w:id="14"/>
      </w:r>
      <w:r w:rsidR="00981B73" w:rsidRPr="001562CC">
        <w:rPr>
          <w:rFonts w:ascii="Arial" w:hAnsi="Arial" w:cs="Arial"/>
        </w:rPr>
        <w:t xml:space="preserve"> </w:t>
      </w:r>
      <w:r w:rsidR="00684935">
        <w:rPr>
          <w:rFonts w:ascii="Arial" w:hAnsi="Arial" w:cs="Arial"/>
        </w:rPr>
        <w:t>So in relation to Federal offences e</w:t>
      </w:r>
      <w:r w:rsidR="00684935" w:rsidRPr="001562CC">
        <w:rPr>
          <w:rFonts w:ascii="Arial" w:hAnsi="Arial" w:cs="Arial"/>
        </w:rPr>
        <w:t>ven if the accused wishes to be tried by a judge sitting without a jury the trial must proceed with a jury</w:t>
      </w:r>
    </w:p>
    <w:p w:rsidR="00981B73" w:rsidRPr="001562CC" w:rsidRDefault="00981B73" w:rsidP="003A6ABD">
      <w:pPr>
        <w:pStyle w:val="a7"/>
        <w:numPr>
          <w:ilvl w:val="0"/>
          <w:numId w:val="33"/>
        </w:numPr>
        <w:spacing w:after="120" w:line="360" w:lineRule="auto"/>
        <w:ind w:left="284"/>
        <w:rPr>
          <w:rFonts w:ascii="Arial" w:hAnsi="Arial" w:cs="Arial"/>
          <w:b/>
          <w:u w:val="single"/>
        </w:rPr>
      </w:pPr>
      <w:r w:rsidRPr="001562CC">
        <w:rPr>
          <w:rFonts w:ascii="Arial" w:hAnsi="Arial" w:cs="Arial"/>
          <w:b/>
          <w:u w:val="single"/>
        </w:rPr>
        <w:t xml:space="preserve">State criminal offences </w:t>
      </w:r>
    </w:p>
    <w:p w:rsidR="00E0677F" w:rsidRPr="00C070F5" w:rsidRDefault="003C71B0" w:rsidP="00CD270A">
      <w:pPr>
        <w:spacing w:after="120" w:line="360" w:lineRule="auto"/>
        <w:rPr>
          <w:rFonts w:ascii="Arial" w:hAnsi="Arial" w:cs="Arial"/>
        </w:rPr>
      </w:pPr>
      <w:r w:rsidRPr="00C070F5">
        <w:rPr>
          <w:rFonts w:ascii="Arial" w:hAnsi="Arial" w:cs="Arial"/>
        </w:rPr>
        <w:t xml:space="preserve">Section 80 of the Australian Constitution does not apply to State and Territory offences. </w:t>
      </w:r>
    </w:p>
    <w:p w:rsidR="008614AD" w:rsidRPr="001562CC" w:rsidRDefault="00E0677F" w:rsidP="00CD270A">
      <w:pPr>
        <w:spacing w:after="120" w:line="360" w:lineRule="auto"/>
        <w:rPr>
          <w:rFonts w:ascii="Arial" w:hAnsi="Arial" w:cs="Arial"/>
        </w:rPr>
      </w:pPr>
      <w:r w:rsidRPr="00C070F5">
        <w:rPr>
          <w:rFonts w:ascii="Arial" w:hAnsi="Arial" w:cs="Arial"/>
        </w:rPr>
        <w:t xml:space="preserve">All of the </w:t>
      </w:r>
      <w:r w:rsidR="00A81B06" w:rsidRPr="00C070F5">
        <w:rPr>
          <w:rFonts w:ascii="Arial" w:hAnsi="Arial" w:cs="Arial"/>
        </w:rPr>
        <w:t>States and Territories</w:t>
      </w:r>
      <w:r w:rsidR="00100306" w:rsidRPr="00C070F5">
        <w:rPr>
          <w:rFonts w:ascii="Arial" w:hAnsi="Arial" w:cs="Arial"/>
        </w:rPr>
        <w:t>, however,</w:t>
      </w:r>
      <w:r w:rsidR="00A81B06" w:rsidRPr="00C070F5">
        <w:rPr>
          <w:rFonts w:ascii="Arial" w:hAnsi="Arial" w:cs="Arial"/>
        </w:rPr>
        <w:t xml:space="preserve"> have enacted legislation which provide</w:t>
      </w:r>
      <w:r w:rsidRPr="00C070F5">
        <w:rPr>
          <w:rFonts w:ascii="Arial" w:hAnsi="Arial" w:cs="Arial"/>
        </w:rPr>
        <w:t>s</w:t>
      </w:r>
      <w:r w:rsidR="00A81B06" w:rsidRPr="00C070F5">
        <w:rPr>
          <w:rFonts w:ascii="Arial" w:hAnsi="Arial" w:cs="Arial"/>
        </w:rPr>
        <w:t xml:space="preserve"> for trial by jury</w:t>
      </w:r>
      <w:r w:rsidR="00002C1C" w:rsidRPr="00C070F5">
        <w:rPr>
          <w:rFonts w:ascii="Arial" w:hAnsi="Arial" w:cs="Arial"/>
        </w:rPr>
        <w:t>.</w:t>
      </w:r>
      <w:r w:rsidR="00100306" w:rsidRPr="00C070F5">
        <w:rPr>
          <w:rStyle w:val="aa"/>
          <w:rFonts w:ascii="Arial" w:hAnsi="Arial" w:cs="Arial"/>
        </w:rPr>
        <w:footnoteReference w:id="15"/>
      </w:r>
      <w:r w:rsidR="00100306" w:rsidRPr="00C070F5">
        <w:rPr>
          <w:rFonts w:ascii="Arial" w:hAnsi="Arial" w:cs="Arial"/>
        </w:rPr>
        <w:t xml:space="preserve"> The right </w:t>
      </w:r>
      <w:r w:rsidR="00A81B06" w:rsidRPr="00C070F5">
        <w:rPr>
          <w:rFonts w:ascii="Arial" w:hAnsi="Arial" w:cs="Arial"/>
        </w:rPr>
        <w:t xml:space="preserve">is limited to </w:t>
      </w:r>
      <w:r w:rsidR="0095699E" w:rsidRPr="00C070F5">
        <w:rPr>
          <w:rFonts w:ascii="Arial" w:hAnsi="Arial" w:cs="Arial"/>
        </w:rPr>
        <w:t xml:space="preserve">serious </w:t>
      </w:r>
      <w:r w:rsidR="00A81B06" w:rsidRPr="00C070F5">
        <w:rPr>
          <w:rFonts w:ascii="Arial" w:hAnsi="Arial" w:cs="Arial"/>
        </w:rPr>
        <w:t>indictable offences</w:t>
      </w:r>
      <w:r w:rsidR="00167E5E" w:rsidRPr="00C070F5">
        <w:rPr>
          <w:rFonts w:ascii="Arial" w:hAnsi="Arial" w:cs="Arial"/>
        </w:rPr>
        <w:t xml:space="preserve"> which are tri</w:t>
      </w:r>
      <w:r w:rsidR="003C71B0" w:rsidRPr="00C070F5">
        <w:rPr>
          <w:rFonts w:ascii="Arial" w:hAnsi="Arial" w:cs="Arial"/>
        </w:rPr>
        <w:t xml:space="preserve">able </w:t>
      </w:r>
      <w:r w:rsidR="00167E5E" w:rsidRPr="00C070F5">
        <w:rPr>
          <w:rFonts w:ascii="Arial" w:hAnsi="Arial" w:cs="Arial"/>
        </w:rPr>
        <w:t>in the superior trial courts (District</w:t>
      </w:r>
      <w:r w:rsidR="00167E5E" w:rsidRPr="001562CC">
        <w:rPr>
          <w:rFonts w:ascii="Arial" w:hAnsi="Arial" w:cs="Arial"/>
        </w:rPr>
        <w:t xml:space="preserve"> and Supreme Courts).  </w:t>
      </w:r>
      <w:r w:rsidR="00A81B06" w:rsidRPr="001562CC">
        <w:rPr>
          <w:rFonts w:ascii="Arial" w:hAnsi="Arial" w:cs="Arial"/>
        </w:rPr>
        <w:t xml:space="preserve">Less serious offences are </w:t>
      </w:r>
      <w:r w:rsidR="00167E5E" w:rsidRPr="001562CC">
        <w:rPr>
          <w:rFonts w:ascii="Arial" w:hAnsi="Arial" w:cs="Arial"/>
        </w:rPr>
        <w:t xml:space="preserve">tried </w:t>
      </w:r>
      <w:r w:rsidR="00347D72" w:rsidRPr="001562CC">
        <w:rPr>
          <w:rFonts w:ascii="Arial" w:hAnsi="Arial" w:cs="Arial"/>
        </w:rPr>
        <w:t>by courts at the bottom of the hierarchy of</w:t>
      </w:r>
      <w:r w:rsidR="00A81B06" w:rsidRPr="001562CC">
        <w:rPr>
          <w:rFonts w:ascii="Arial" w:hAnsi="Arial" w:cs="Arial"/>
        </w:rPr>
        <w:t xml:space="preserve"> courts</w:t>
      </w:r>
      <w:r w:rsidR="00347D72" w:rsidRPr="001562CC">
        <w:rPr>
          <w:rFonts w:ascii="Arial" w:hAnsi="Arial" w:cs="Arial"/>
        </w:rPr>
        <w:t xml:space="preserve">, known as courts </w:t>
      </w:r>
      <w:r w:rsidR="00A81B06" w:rsidRPr="001562CC">
        <w:rPr>
          <w:rFonts w:ascii="Arial" w:hAnsi="Arial" w:cs="Arial"/>
        </w:rPr>
        <w:t>of summary jurisdiction</w:t>
      </w:r>
      <w:r w:rsidR="00347D72" w:rsidRPr="001562CC">
        <w:rPr>
          <w:rFonts w:ascii="Arial" w:hAnsi="Arial" w:cs="Arial"/>
        </w:rPr>
        <w:t>,</w:t>
      </w:r>
      <w:r w:rsidR="00A81B06" w:rsidRPr="001562CC">
        <w:rPr>
          <w:rFonts w:ascii="Arial" w:hAnsi="Arial" w:cs="Arial"/>
        </w:rPr>
        <w:t xml:space="preserve"> by a </w:t>
      </w:r>
      <w:r w:rsidR="003C71B0" w:rsidRPr="001562CC">
        <w:rPr>
          <w:rFonts w:ascii="Arial" w:hAnsi="Arial" w:cs="Arial"/>
        </w:rPr>
        <w:t xml:space="preserve">judicial officer called a </w:t>
      </w:r>
      <w:r w:rsidR="00A81B06" w:rsidRPr="001562CC">
        <w:rPr>
          <w:rFonts w:ascii="Arial" w:hAnsi="Arial" w:cs="Arial"/>
        </w:rPr>
        <w:t>magist</w:t>
      </w:r>
      <w:r w:rsidR="00167E5E" w:rsidRPr="001562CC">
        <w:rPr>
          <w:rFonts w:ascii="Arial" w:hAnsi="Arial" w:cs="Arial"/>
        </w:rPr>
        <w:t>r</w:t>
      </w:r>
      <w:r w:rsidR="00A81B06" w:rsidRPr="001562CC">
        <w:rPr>
          <w:rFonts w:ascii="Arial" w:hAnsi="Arial" w:cs="Arial"/>
        </w:rPr>
        <w:t>ate</w:t>
      </w:r>
      <w:r w:rsidR="003C71B0" w:rsidRPr="001562CC">
        <w:rPr>
          <w:rFonts w:ascii="Arial" w:hAnsi="Arial" w:cs="Arial"/>
        </w:rPr>
        <w:t>.</w:t>
      </w:r>
      <w:r w:rsidR="00347D72" w:rsidRPr="001562CC">
        <w:rPr>
          <w:rFonts w:ascii="Arial" w:hAnsi="Arial" w:cs="Arial"/>
        </w:rPr>
        <w:t xml:space="preserve"> </w:t>
      </w:r>
      <w:r w:rsidR="003C71B0" w:rsidRPr="001562CC">
        <w:rPr>
          <w:rFonts w:ascii="Arial" w:hAnsi="Arial" w:cs="Arial"/>
        </w:rPr>
        <w:t>Most criminal trials are conducted in the courts of summary jurisdiction.</w:t>
      </w:r>
      <w:r w:rsidR="0095699E" w:rsidRPr="001562CC">
        <w:rPr>
          <w:rFonts w:ascii="Arial" w:hAnsi="Arial" w:cs="Arial"/>
        </w:rPr>
        <w:t xml:space="preserve"> Only a small percentage of trials are conducted with juries. </w:t>
      </w:r>
    </w:p>
    <w:p w:rsidR="00334A45" w:rsidRPr="001562CC" w:rsidRDefault="002C772B" w:rsidP="00CD270A">
      <w:pPr>
        <w:spacing w:after="120" w:line="360" w:lineRule="auto"/>
        <w:rPr>
          <w:rFonts w:ascii="Arial" w:hAnsi="Arial" w:cs="Arial"/>
        </w:rPr>
      </w:pPr>
      <w:r w:rsidRPr="001562CC">
        <w:rPr>
          <w:rFonts w:ascii="Arial" w:hAnsi="Arial" w:cs="Arial"/>
        </w:rPr>
        <w:t>Five of the eight jurisdictions</w:t>
      </w:r>
      <w:r w:rsidR="00D353E6" w:rsidRPr="001562CC">
        <w:rPr>
          <w:rFonts w:ascii="Arial" w:hAnsi="Arial" w:cs="Arial"/>
        </w:rPr>
        <w:t xml:space="preserve"> (</w:t>
      </w:r>
      <w:r w:rsidR="0091669B" w:rsidRPr="001562CC">
        <w:rPr>
          <w:rFonts w:ascii="Arial" w:hAnsi="Arial" w:cs="Arial"/>
        </w:rPr>
        <w:t>States and Territories</w:t>
      </w:r>
      <w:r w:rsidR="00D353E6" w:rsidRPr="001562CC">
        <w:rPr>
          <w:rFonts w:ascii="Arial" w:hAnsi="Arial" w:cs="Arial"/>
        </w:rPr>
        <w:t>)</w:t>
      </w:r>
      <w:r w:rsidR="0091669B" w:rsidRPr="001562CC">
        <w:rPr>
          <w:rFonts w:ascii="Arial" w:hAnsi="Arial" w:cs="Arial"/>
        </w:rPr>
        <w:t xml:space="preserve"> have given a person charged with a state </w:t>
      </w:r>
      <w:r w:rsidR="00BE674B" w:rsidRPr="001562CC">
        <w:rPr>
          <w:rFonts w:ascii="Arial" w:hAnsi="Arial" w:cs="Arial"/>
        </w:rPr>
        <w:t>offence the right to elect for trial by judge alone rather than</w:t>
      </w:r>
      <w:r w:rsidR="0095699E" w:rsidRPr="001562CC">
        <w:rPr>
          <w:rFonts w:ascii="Arial" w:hAnsi="Arial" w:cs="Arial"/>
        </w:rPr>
        <w:t xml:space="preserve"> </w:t>
      </w:r>
      <w:r w:rsidR="00BE674B" w:rsidRPr="001562CC">
        <w:rPr>
          <w:rFonts w:ascii="Arial" w:hAnsi="Arial" w:cs="Arial"/>
        </w:rPr>
        <w:t>going before a jury.</w:t>
      </w:r>
      <w:r w:rsidR="00D0780F" w:rsidRPr="001562CC">
        <w:rPr>
          <w:rStyle w:val="aa"/>
          <w:rFonts w:ascii="Arial" w:hAnsi="Arial" w:cs="Arial"/>
        </w:rPr>
        <w:footnoteReference w:id="16"/>
      </w:r>
      <w:r w:rsidR="00BB095F" w:rsidRPr="001562CC">
        <w:rPr>
          <w:rFonts w:ascii="Arial" w:hAnsi="Arial" w:cs="Arial"/>
        </w:rPr>
        <w:t xml:space="preserve">  </w:t>
      </w:r>
      <w:r w:rsidR="00CD270A" w:rsidRPr="001562CC">
        <w:rPr>
          <w:rFonts w:ascii="Arial" w:hAnsi="Arial" w:cs="Arial"/>
        </w:rPr>
        <w:t>It is convenient to mention the South Australian model first</w:t>
      </w:r>
      <w:r w:rsidR="00334A45" w:rsidRPr="001562CC">
        <w:rPr>
          <w:rFonts w:ascii="Arial" w:hAnsi="Arial" w:cs="Arial"/>
        </w:rPr>
        <w:t xml:space="preserve"> </w:t>
      </w:r>
      <w:r w:rsidR="00CD270A" w:rsidRPr="001562CC">
        <w:rPr>
          <w:rFonts w:ascii="Arial" w:hAnsi="Arial" w:cs="Arial"/>
        </w:rPr>
        <w:t>because</w:t>
      </w:r>
      <w:r w:rsidR="0095699E" w:rsidRPr="001562CC">
        <w:rPr>
          <w:rFonts w:ascii="Arial" w:hAnsi="Arial" w:cs="Arial"/>
        </w:rPr>
        <w:t xml:space="preserve"> that was</w:t>
      </w:r>
      <w:r w:rsidR="004F493E" w:rsidRPr="001562CC">
        <w:rPr>
          <w:rFonts w:ascii="Arial" w:hAnsi="Arial" w:cs="Arial"/>
        </w:rPr>
        <w:t>, in 1984,</w:t>
      </w:r>
      <w:r w:rsidR="0095699E" w:rsidRPr="001562CC">
        <w:rPr>
          <w:rFonts w:ascii="Arial" w:hAnsi="Arial" w:cs="Arial"/>
        </w:rPr>
        <w:t xml:space="preserve"> the </w:t>
      </w:r>
      <w:r w:rsidR="00CD270A" w:rsidRPr="001562CC">
        <w:rPr>
          <w:rFonts w:ascii="Arial" w:hAnsi="Arial" w:cs="Arial"/>
        </w:rPr>
        <w:t>first jurisdiction to</w:t>
      </w:r>
      <w:r w:rsidR="00CE7F11" w:rsidRPr="001562CC">
        <w:rPr>
          <w:rFonts w:ascii="Arial" w:hAnsi="Arial" w:cs="Arial"/>
        </w:rPr>
        <w:t xml:space="preserve"> provide </w:t>
      </w:r>
      <w:r w:rsidR="00CD270A" w:rsidRPr="001562CC">
        <w:rPr>
          <w:rFonts w:ascii="Arial" w:hAnsi="Arial" w:cs="Arial"/>
        </w:rPr>
        <w:t>for trial by judge alone</w:t>
      </w:r>
      <w:r w:rsidR="00CE7F11" w:rsidRPr="001562CC">
        <w:rPr>
          <w:rFonts w:ascii="Arial" w:hAnsi="Arial" w:cs="Arial"/>
        </w:rPr>
        <w:t>.</w:t>
      </w:r>
      <w:r w:rsidR="00CD270A" w:rsidRPr="001562CC">
        <w:rPr>
          <w:rFonts w:ascii="Arial" w:hAnsi="Arial" w:cs="Arial"/>
        </w:rPr>
        <w:t xml:space="preserve"> </w:t>
      </w:r>
    </w:p>
    <w:p w:rsidR="00CD270A" w:rsidRPr="001562CC" w:rsidRDefault="00CD270A" w:rsidP="00CD270A">
      <w:pPr>
        <w:spacing w:after="120" w:line="360" w:lineRule="auto"/>
        <w:rPr>
          <w:rFonts w:ascii="Arial" w:hAnsi="Arial" w:cs="Arial"/>
        </w:rPr>
      </w:pPr>
      <w:r w:rsidRPr="001562CC">
        <w:rPr>
          <w:rFonts w:ascii="Arial" w:hAnsi="Arial" w:cs="Arial"/>
        </w:rPr>
        <w:t xml:space="preserve">Section 7 of the </w:t>
      </w:r>
      <w:r w:rsidRPr="001562CC">
        <w:rPr>
          <w:rFonts w:ascii="Arial" w:hAnsi="Arial" w:cs="Arial"/>
          <w:i/>
        </w:rPr>
        <w:t xml:space="preserve">Juries Act 1927 </w:t>
      </w:r>
      <w:r w:rsidRPr="001562CC">
        <w:rPr>
          <w:rFonts w:ascii="Arial" w:hAnsi="Arial" w:cs="Arial"/>
        </w:rPr>
        <w:t xml:space="preserve">(SA) </w:t>
      </w:r>
      <w:r w:rsidR="00BB095F" w:rsidRPr="001562CC">
        <w:rPr>
          <w:rFonts w:ascii="Arial" w:hAnsi="Arial" w:cs="Arial"/>
        </w:rPr>
        <w:t>states:</w:t>
      </w:r>
      <w:r w:rsidRPr="001562CC">
        <w:rPr>
          <w:rFonts w:ascii="Arial" w:hAnsi="Arial" w:cs="Arial"/>
        </w:rPr>
        <w:t xml:space="preserve"> </w:t>
      </w:r>
    </w:p>
    <w:p w:rsidR="00CD270A" w:rsidRPr="0089533C" w:rsidRDefault="00CD270A" w:rsidP="00334A45">
      <w:pPr>
        <w:spacing w:after="120"/>
        <w:ind w:left="709" w:hanging="425"/>
        <w:rPr>
          <w:rFonts w:ascii="Arial" w:hAnsi="Arial" w:cs="Arial"/>
          <w:sz w:val="20"/>
          <w:szCs w:val="20"/>
        </w:rPr>
      </w:pPr>
      <w:r w:rsidRPr="0089533C">
        <w:rPr>
          <w:rFonts w:ascii="Arial" w:hAnsi="Arial" w:cs="Arial"/>
          <w:sz w:val="20"/>
          <w:szCs w:val="20"/>
        </w:rPr>
        <w:t xml:space="preserve">(1) </w:t>
      </w:r>
      <w:r w:rsidRPr="0089533C">
        <w:rPr>
          <w:rFonts w:ascii="Arial" w:hAnsi="Arial" w:cs="Arial"/>
          <w:sz w:val="20"/>
          <w:szCs w:val="20"/>
        </w:rPr>
        <w:tab/>
        <w:t>Subject to this section, where, in a criminal trial before the Supreme Court or the District Court— </w:t>
      </w:r>
    </w:p>
    <w:p w:rsidR="00CD270A" w:rsidRPr="0089533C" w:rsidRDefault="00CD270A" w:rsidP="00334A45">
      <w:pPr>
        <w:spacing w:after="120"/>
        <w:ind w:left="1440" w:hanging="720"/>
        <w:rPr>
          <w:rFonts w:ascii="Arial" w:hAnsi="Arial" w:cs="Arial"/>
          <w:sz w:val="20"/>
          <w:szCs w:val="20"/>
        </w:rPr>
      </w:pPr>
      <w:r w:rsidRPr="0089533C">
        <w:rPr>
          <w:rFonts w:ascii="Arial" w:hAnsi="Arial" w:cs="Arial"/>
          <w:sz w:val="20"/>
          <w:szCs w:val="20"/>
        </w:rPr>
        <w:lastRenderedPageBreak/>
        <w:t>(a</w:t>
      </w:r>
      <w:r w:rsidR="00334A45" w:rsidRPr="0089533C">
        <w:rPr>
          <w:rFonts w:ascii="Arial" w:hAnsi="Arial" w:cs="Arial"/>
          <w:sz w:val="20"/>
          <w:szCs w:val="20"/>
        </w:rPr>
        <w:t>)</w:t>
      </w:r>
      <w:r w:rsidR="00334A45" w:rsidRPr="0089533C">
        <w:rPr>
          <w:rFonts w:ascii="Arial" w:hAnsi="Arial" w:cs="Arial"/>
          <w:sz w:val="20"/>
          <w:szCs w:val="20"/>
        </w:rPr>
        <w:tab/>
      </w:r>
      <w:r w:rsidRPr="0089533C">
        <w:rPr>
          <w:rFonts w:ascii="Arial" w:hAnsi="Arial" w:cs="Arial"/>
          <w:sz w:val="20"/>
          <w:szCs w:val="20"/>
        </w:rPr>
        <w:t xml:space="preserve">the accused elects, in accordance with the rules of court, to be tried by the judge alone; </w:t>
      </w:r>
      <w:r w:rsidR="00334A45" w:rsidRPr="0089533C">
        <w:rPr>
          <w:rFonts w:ascii="Arial" w:hAnsi="Arial" w:cs="Arial"/>
          <w:sz w:val="20"/>
          <w:szCs w:val="20"/>
        </w:rPr>
        <w:t>a</w:t>
      </w:r>
      <w:r w:rsidRPr="0089533C">
        <w:rPr>
          <w:rFonts w:ascii="Arial" w:hAnsi="Arial" w:cs="Arial"/>
          <w:sz w:val="20"/>
          <w:szCs w:val="20"/>
        </w:rPr>
        <w:t>nd </w:t>
      </w:r>
    </w:p>
    <w:p w:rsidR="00CD270A" w:rsidRPr="0089533C" w:rsidRDefault="00CD270A" w:rsidP="00334A45">
      <w:pPr>
        <w:spacing w:after="120"/>
        <w:ind w:left="1440" w:hanging="731"/>
        <w:rPr>
          <w:rFonts w:ascii="Arial" w:hAnsi="Arial" w:cs="Arial"/>
          <w:sz w:val="20"/>
          <w:szCs w:val="20"/>
        </w:rPr>
      </w:pPr>
      <w:r w:rsidRPr="0089533C">
        <w:rPr>
          <w:rFonts w:ascii="Arial" w:hAnsi="Arial" w:cs="Arial"/>
          <w:sz w:val="20"/>
          <w:szCs w:val="20"/>
        </w:rPr>
        <w:t>(b)</w:t>
      </w:r>
      <w:r w:rsidR="00334A45" w:rsidRPr="0089533C">
        <w:rPr>
          <w:rFonts w:ascii="Arial" w:hAnsi="Arial" w:cs="Arial"/>
          <w:sz w:val="20"/>
          <w:szCs w:val="20"/>
        </w:rPr>
        <w:tab/>
      </w:r>
      <w:r w:rsidRPr="0089533C">
        <w:rPr>
          <w:rFonts w:ascii="Arial" w:hAnsi="Arial" w:cs="Arial"/>
          <w:sz w:val="20"/>
          <w:szCs w:val="20"/>
        </w:rPr>
        <w:t>the presiding judge is satisfied that the accused, before making the election, sought and received advice in relation to the election from a legal practitioner, </w:t>
      </w:r>
      <w:r w:rsidRPr="0089533C">
        <w:rPr>
          <w:rFonts w:ascii="Arial" w:hAnsi="Arial" w:cs="Arial"/>
          <w:sz w:val="20"/>
          <w:szCs w:val="20"/>
        </w:rPr>
        <w:br/>
      </w:r>
      <w:r w:rsidR="00334A45" w:rsidRPr="0089533C">
        <w:rPr>
          <w:rFonts w:ascii="Arial" w:hAnsi="Arial" w:cs="Arial"/>
          <w:sz w:val="20"/>
          <w:szCs w:val="20"/>
        </w:rPr>
        <w:t xml:space="preserve"> </w:t>
      </w:r>
      <w:r w:rsidRPr="0089533C">
        <w:rPr>
          <w:rFonts w:ascii="Arial" w:hAnsi="Arial" w:cs="Arial"/>
          <w:sz w:val="20"/>
          <w:szCs w:val="20"/>
        </w:rPr>
        <w:t>the trial will proceed without a jury. </w:t>
      </w:r>
    </w:p>
    <w:p w:rsidR="0076325D" w:rsidRPr="001562CC" w:rsidRDefault="00CD270A" w:rsidP="00CD270A">
      <w:pPr>
        <w:spacing w:after="120" w:line="360" w:lineRule="auto"/>
        <w:rPr>
          <w:rFonts w:ascii="Arial" w:hAnsi="Arial" w:cs="Arial"/>
        </w:rPr>
      </w:pPr>
      <w:r w:rsidRPr="001562CC">
        <w:rPr>
          <w:rFonts w:ascii="Arial" w:hAnsi="Arial" w:cs="Arial"/>
        </w:rPr>
        <w:t xml:space="preserve">This </w:t>
      </w:r>
      <w:r w:rsidR="003F7885" w:rsidRPr="001562CC">
        <w:rPr>
          <w:rFonts w:ascii="Arial" w:hAnsi="Arial" w:cs="Arial"/>
        </w:rPr>
        <w:t xml:space="preserve">section </w:t>
      </w:r>
      <w:r w:rsidRPr="001562CC">
        <w:rPr>
          <w:rFonts w:ascii="Arial" w:hAnsi="Arial" w:cs="Arial"/>
        </w:rPr>
        <w:t xml:space="preserve">provides that an accused </w:t>
      </w:r>
      <w:r w:rsidR="003F7885" w:rsidRPr="001562CC">
        <w:rPr>
          <w:rFonts w:ascii="Arial" w:hAnsi="Arial" w:cs="Arial"/>
        </w:rPr>
        <w:t xml:space="preserve">person </w:t>
      </w:r>
      <w:r w:rsidRPr="001562CC">
        <w:rPr>
          <w:rFonts w:ascii="Arial" w:hAnsi="Arial" w:cs="Arial"/>
        </w:rPr>
        <w:t xml:space="preserve">charged with an indictable offence can elect to be tried by judge alone. </w:t>
      </w:r>
      <w:r w:rsidR="00225F23" w:rsidRPr="001562CC">
        <w:rPr>
          <w:rFonts w:ascii="Arial" w:hAnsi="Arial" w:cs="Arial"/>
        </w:rPr>
        <w:t xml:space="preserve">The trial </w:t>
      </w:r>
      <w:r w:rsidR="00916AF5" w:rsidRPr="001562CC">
        <w:rPr>
          <w:rFonts w:ascii="Arial" w:hAnsi="Arial" w:cs="Arial"/>
        </w:rPr>
        <w:t xml:space="preserve">must </w:t>
      </w:r>
      <w:r w:rsidR="00225F23" w:rsidRPr="001562CC">
        <w:rPr>
          <w:rFonts w:ascii="Arial" w:hAnsi="Arial" w:cs="Arial"/>
        </w:rPr>
        <w:t xml:space="preserve">proceed in that form if </w:t>
      </w:r>
      <w:r w:rsidR="0076325D" w:rsidRPr="001562CC">
        <w:rPr>
          <w:rFonts w:ascii="Arial" w:hAnsi="Arial" w:cs="Arial"/>
        </w:rPr>
        <w:t xml:space="preserve">the </w:t>
      </w:r>
      <w:r w:rsidR="00916AF5" w:rsidRPr="001562CC">
        <w:rPr>
          <w:rFonts w:ascii="Arial" w:hAnsi="Arial" w:cs="Arial"/>
        </w:rPr>
        <w:t xml:space="preserve">accused’s </w:t>
      </w:r>
      <w:r w:rsidR="0076325D" w:rsidRPr="001562CC">
        <w:rPr>
          <w:rFonts w:ascii="Arial" w:hAnsi="Arial" w:cs="Arial"/>
        </w:rPr>
        <w:t>election is made in accordance with the rules of court (s</w:t>
      </w:r>
      <w:r w:rsidR="003B758E">
        <w:rPr>
          <w:rFonts w:ascii="Arial" w:hAnsi="Arial" w:cs="Arial"/>
        </w:rPr>
        <w:t xml:space="preserve"> </w:t>
      </w:r>
      <w:r w:rsidR="0076325D" w:rsidRPr="001562CC">
        <w:rPr>
          <w:rFonts w:ascii="Arial" w:hAnsi="Arial" w:cs="Arial"/>
        </w:rPr>
        <w:t>7(1)(a)) and,</w:t>
      </w:r>
      <w:r w:rsidR="00225F23" w:rsidRPr="001562CC">
        <w:rPr>
          <w:rFonts w:ascii="Arial" w:hAnsi="Arial" w:cs="Arial"/>
        </w:rPr>
        <w:t xml:space="preserve"> the judge is </w:t>
      </w:r>
      <w:r w:rsidRPr="001562CC">
        <w:rPr>
          <w:rFonts w:ascii="Arial" w:hAnsi="Arial" w:cs="Arial"/>
        </w:rPr>
        <w:t>satisfied that the accused</w:t>
      </w:r>
      <w:r w:rsidR="00916AF5" w:rsidRPr="001562CC">
        <w:rPr>
          <w:rFonts w:ascii="Arial" w:hAnsi="Arial" w:cs="Arial"/>
        </w:rPr>
        <w:t xml:space="preserve"> </w:t>
      </w:r>
      <w:r w:rsidR="0076325D" w:rsidRPr="001562CC">
        <w:rPr>
          <w:rFonts w:ascii="Arial" w:hAnsi="Arial" w:cs="Arial"/>
        </w:rPr>
        <w:t xml:space="preserve">sought and </w:t>
      </w:r>
      <w:r w:rsidRPr="001562CC">
        <w:rPr>
          <w:rFonts w:ascii="Arial" w:hAnsi="Arial" w:cs="Arial"/>
        </w:rPr>
        <w:t xml:space="preserve">received advice </w:t>
      </w:r>
      <w:r w:rsidR="00225F23" w:rsidRPr="001562CC">
        <w:rPr>
          <w:rFonts w:ascii="Arial" w:hAnsi="Arial" w:cs="Arial"/>
        </w:rPr>
        <w:t xml:space="preserve">from </w:t>
      </w:r>
      <w:r w:rsidR="0076325D" w:rsidRPr="001562CC">
        <w:rPr>
          <w:rFonts w:ascii="Arial" w:hAnsi="Arial" w:cs="Arial"/>
        </w:rPr>
        <w:t xml:space="preserve">a legal practitioner </w:t>
      </w:r>
      <w:r w:rsidRPr="001562CC">
        <w:rPr>
          <w:rFonts w:ascii="Arial" w:hAnsi="Arial" w:cs="Arial"/>
        </w:rPr>
        <w:t xml:space="preserve">in relation to </w:t>
      </w:r>
      <w:r w:rsidR="0076325D" w:rsidRPr="001562CC">
        <w:rPr>
          <w:rFonts w:ascii="Arial" w:hAnsi="Arial" w:cs="Arial"/>
        </w:rPr>
        <w:t xml:space="preserve">making </w:t>
      </w:r>
      <w:r w:rsidRPr="001562CC">
        <w:rPr>
          <w:rFonts w:ascii="Arial" w:hAnsi="Arial" w:cs="Arial"/>
        </w:rPr>
        <w:t>the election</w:t>
      </w:r>
      <w:r w:rsidR="0076325D" w:rsidRPr="001562CC">
        <w:rPr>
          <w:rFonts w:ascii="Arial" w:hAnsi="Arial" w:cs="Arial"/>
        </w:rPr>
        <w:t xml:space="preserve"> (s</w:t>
      </w:r>
      <w:r w:rsidR="003B758E">
        <w:rPr>
          <w:rFonts w:ascii="Arial" w:hAnsi="Arial" w:cs="Arial"/>
        </w:rPr>
        <w:t xml:space="preserve"> </w:t>
      </w:r>
      <w:r w:rsidR="0076325D" w:rsidRPr="001562CC">
        <w:rPr>
          <w:rFonts w:ascii="Arial" w:hAnsi="Arial" w:cs="Arial"/>
        </w:rPr>
        <w:t>7(i)(b)).</w:t>
      </w:r>
      <w:r w:rsidR="00D62027" w:rsidRPr="001562CC">
        <w:rPr>
          <w:rFonts w:ascii="Arial" w:hAnsi="Arial" w:cs="Arial"/>
        </w:rPr>
        <w:t xml:space="preserve"> </w:t>
      </w:r>
    </w:p>
    <w:p w:rsidR="00F766FF" w:rsidRPr="001562CC" w:rsidRDefault="00D62027" w:rsidP="00CD270A">
      <w:pPr>
        <w:spacing w:after="120" w:line="360" w:lineRule="auto"/>
        <w:rPr>
          <w:rFonts w:ascii="Arial" w:hAnsi="Arial" w:cs="Arial"/>
        </w:rPr>
      </w:pPr>
      <w:r w:rsidRPr="001562CC">
        <w:rPr>
          <w:rFonts w:ascii="Arial" w:hAnsi="Arial" w:cs="Arial"/>
        </w:rPr>
        <w:t xml:space="preserve">The </w:t>
      </w:r>
      <w:r w:rsidR="003F7885" w:rsidRPr="001562CC">
        <w:rPr>
          <w:rFonts w:ascii="Arial" w:hAnsi="Arial" w:cs="Arial"/>
        </w:rPr>
        <w:t>rules of court prescribe a time limit for an election</w:t>
      </w:r>
      <w:r w:rsidR="00C91BFD" w:rsidRPr="001562CC">
        <w:rPr>
          <w:rFonts w:ascii="Arial" w:hAnsi="Arial" w:cs="Arial"/>
        </w:rPr>
        <w:t>.</w:t>
      </w:r>
      <w:r w:rsidR="00F766FF" w:rsidRPr="001562CC">
        <w:rPr>
          <w:rFonts w:ascii="Arial" w:hAnsi="Arial" w:cs="Arial"/>
        </w:rPr>
        <w:t xml:space="preserve"> The primary purpose of the time limit</w:t>
      </w:r>
      <w:r w:rsidR="003F7885" w:rsidRPr="001562CC">
        <w:rPr>
          <w:rFonts w:ascii="Arial" w:hAnsi="Arial" w:cs="Arial"/>
        </w:rPr>
        <w:t xml:space="preserve"> </w:t>
      </w:r>
      <w:r w:rsidR="00F766FF" w:rsidRPr="001562CC">
        <w:rPr>
          <w:rFonts w:ascii="Arial" w:hAnsi="Arial" w:cs="Arial"/>
        </w:rPr>
        <w:t xml:space="preserve">is to ensure that an election is made well before the </w:t>
      </w:r>
      <w:r w:rsidR="003F7885" w:rsidRPr="001562CC">
        <w:rPr>
          <w:rFonts w:ascii="Arial" w:hAnsi="Arial" w:cs="Arial"/>
        </w:rPr>
        <w:t>accused or his legal representative</w:t>
      </w:r>
      <w:r w:rsidR="00F766FF" w:rsidRPr="001562CC">
        <w:rPr>
          <w:rFonts w:ascii="Arial" w:hAnsi="Arial" w:cs="Arial"/>
        </w:rPr>
        <w:t xml:space="preserve"> learn the </w:t>
      </w:r>
      <w:r w:rsidR="003F7885" w:rsidRPr="001562CC">
        <w:rPr>
          <w:rFonts w:ascii="Arial" w:hAnsi="Arial" w:cs="Arial"/>
        </w:rPr>
        <w:t xml:space="preserve">identity of the judge </w:t>
      </w:r>
      <w:r w:rsidR="00F766FF" w:rsidRPr="001562CC">
        <w:rPr>
          <w:rFonts w:ascii="Arial" w:hAnsi="Arial" w:cs="Arial"/>
        </w:rPr>
        <w:t>allocated for the trial. The principal reason for this practice is to prevent people ‘shopping’ for a judge they would prefer.</w:t>
      </w:r>
    </w:p>
    <w:p w:rsidR="007547E1" w:rsidRPr="001562CC" w:rsidRDefault="00F07C6C" w:rsidP="007547E1">
      <w:pPr>
        <w:spacing w:after="120" w:line="360" w:lineRule="auto"/>
        <w:rPr>
          <w:rFonts w:ascii="Arial" w:hAnsi="Arial" w:cs="Arial"/>
        </w:rPr>
      </w:pPr>
      <w:r w:rsidRPr="001562CC">
        <w:rPr>
          <w:rFonts w:ascii="Arial" w:hAnsi="Arial" w:cs="Arial"/>
        </w:rPr>
        <w:t>The other jurisdictions which provide for trial by jury have similar provisions</w:t>
      </w:r>
      <w:r w:rsidR="004F493E" w:rsidRPr="001562CC">
        <w:rPr>
          <w:rFonts w:ascii="Arial" w:hAnsi="Arial" w:cs="Arial"/>
        </w:rPr>
        <w:t xml:space="preserve"> to South Australia </w:t>
      </w:r>
      <w:r w:rsidR="00C91BFD" w:rsidRPr="001562CC">
        <w:rPr>
          <w:rFonts w:ascii="Arial" w:hAnsi="Arial" w:cs="Arial"/>
        </w:rPr>
        <w:t xml:space="preserve">including </w:t>
      </w:r>
      <w:r w:rsidR="004F493E" w:rsidRPr="001562CC">
        <w:rPr>
          <w:rFonts w:ascii="Arial" w:hAnsi="Arial" w:cs="Arial"/>
        </w:rPr>
        <w:t xml:space="preserve">provisions </w:t>
      </w:r>
      <w:r w:rsidR="00C91BFD" w:rsidRPr="001562CC">
        <w:rPr>
          <w:rFonts w:ascii="Arial" w:hAnsi="Arial" w:cs="Arial"/>
        </w:rPr>
        <w:t>which</w:t>
      </w:r>
      <w:r w:rsidRPr="001562CC">
        <w:rPr>
          <w:rFonts w:ascii="Arial" w:hAnsi="Arial" w:cs="Arial"/>
        </w:rPr>
        <w:t xml:space="preserve"> guard against ‘judge shopping’. There are, however, some differences between those </w:t>
      </w:r>
      <w:r w:rsidR="00C91BFD" w:rsidRPr="001562CC">
        <w:rPr>
          <w:rFonts w:ascii="Arial" w:hAnsi="Arial" w:cs="Arial"/>
        </w:rPr>
        <w:t xml:space="preserve">models </w:t>
      </w:r>
      <w:r w:rsidRPr="001562CC">
        <w:rPr>
          <w:rFonts w:ascii="Arial" w:hAnsi="Arial" w:cs="Arial"/>
        </w:rPr>
        <w:t>and the South Australian model.</w:t>
      </w:r>
      <w:r w:rsidR="00C070F5">
        <w:rPr>
          <w:rFonts w:ascii="Arial" w:hAnsi="Arial" w:cs="Arial"/>
        </w:rPr>
        <w:t xml:space="preserve"> </w:t>
      </w:r>
      <w:r w:rsidRPr="001562CC">
        <w:rPr>
          <w:rFonts w:ascii="Arial" w:hAnsi="Arial" w:cs="Arial"/>
        </w:rPr>
        <w:t xml:space="preserve">The primary differences are: </w:t>
      </w:r>
    </w:p>
    <w:p w:rsidR="00C03BF2" w:rsidRPr="001562CC" w:rsidRDefault="0000575C" w:rsidP="007547E1">
      <w:pPr>
        <w:pStyle w:val="a7"/>
        <w:numPr>
          <w:ilvl w:val="0"/>
          <w:numId w:val="37"/>
        </w:numPr>
        <w:spacing w:after="120" w:line="360" w:lineRule="auto"/>
        <w:ind w:left="426" w:hanging="426"/>
        <w:rPr>
          <w:rFonts w:ascii="Arial" w:hAnsi="Arial" w:cs="Arial"/>
        </w:rPr>
      </w:pPr>
      <w:r w:rsidRPr="001562CC">
        <w:rPr>
          <w:rFonts w:ascii="Arial" w:hAnsi="Arial" w:cs="Arial"/>
        </w:rPr>
        <w:t>In the Australian Capital Territory (ACT) the law governing election for trial by judge alone is similar to South Australia</w:t>
      </w:r>
      <w:r w:rsidR="00F07C6C" w:rsidRPr="001562CC">
        <w:rPr>
          <w:rFonts w:ascii="Arial" w:hAnsi="Arial" w:cs="Arial"/>
        </w:rPr>
        <w:t>’s</w:t>
      </w:r>
      <w:r w:rsidR="00C03BF2" w:rsidRPr="001562CC">
        <w:rPr>
          <w:rFonts w:ascii="Arial" w:hAnsi="Arial" w:cs="Arial"/>
        </w:rPr>
        <w:t xml:space="preserve"> in that the judge must grant the accused’s application if the application complies with the procedural requirements set out in the legislation. </w:t>
      </w:r>
    </w:p>
    <w:p w:rsidR="0000575C" w:rsidRPr="001562CC" w:rsidRDefault="00C03BF2" w:rsidP="007547E1">
      <w:pPr>
        <w:spacing w:after="120" w:line="360" w:lineRule="auto"/>
        <w:ind w:left="360"/>
        <w:rPr>
          <w:rFonts w:ascii="Arial" w:hAnsi="Arial" w:cs="Arial"/>
        </w:rPr>
      </w:pPr>
      <w:r w:rsidRPr="001562CC">
        <w:rPr>
          <w:rFonts w:ascii="Arial" w:hAnsi="Arial" w:cs="Arial"/>
        </w:rPr>
        <w:t xml:space="preserve">This is subject to an </w:t>
      </w:r>
      <w:r w:rsidR="0000575C" w:rsidRPr="001562CC">
        <w:rPr>
          <w:rFonts w:ascii="Arial" w:hAnsi="Arial" w:cs="Arial"/>
        </w:rPr>
        <w:t>except</w:t>
      </w:r>
      <w:r w:rsidRPr="001562CC">
        <w:rPr>
          <w:rFonts w:ascii="Arial" w:hAnsi="Arial" w:cs="Arial"/>
        </w:rPr>
        <w:t xml:space="preserve">ion </w:t>
      </w:r>
      <w:r w:rsidR="0000575C" w:rsidRPr="001562CC">
        <w:rPr>
          <w:rFonts w:ascii="Arial" w:hAnsi="Arial" w:cs="Arial"/>
        </w:rPr>
        <w:t>that the accused cannot elect to be tried by judge alone if charged with certain prescribed offences (</w:t>
      </w:r>
      <w:r w:rsidR="00422A7C" w:rsidRPr="001562CC">
        <w:rPr>
          <w:rFonts w:ascii="Arial" w:hAnsi="Arial" w:cs="Arial"/>
        </w:rPr>
        <w:t xml:space="preserve">for example </w:t>
      </w:r>
      <w:r w:rsidR="0000575C" w:rsidRPr="001562CC">
        <w:rPr>
          <w:rFonts w:ascii="Arial" w:hAnsi="Arial" w:cs="Arial"/>
        </w:rPr>
        <w:t>murder and sex</w:t>
      </w:r>
      <w:r w:rsidR="00422A7C" w:rsidRPr="001562CC">
        <w:rPr>
          <w:rFonts w:ascii="Arial" w:hAnsi="Arial" w:cs="Arial"/>
        </w:rPr>
        <w:t>ual offences</w:t>
      </w:r>
      <w:r w:rsidR="0000575C" w:rsidRPr="001562CC">
        <w:rPr>
          <w:rFonts w:ascii="Arial" w:hAnsi="Arial" w:cs="Arial"/>
        </w:rPr>
        <w:t xml:space="preserve">).  </w:t>
      </w:r>
      <w:r w:rsidRPr="001562CC">
        <w:rPr>
          <w:rFonts w:ascii="Arial" w:hAnsi="Arial" w:cs="Arial"/>
        </w:rPr>
        <w:t xml:space="preserve">The policy for this exception would appear to be that such offences are so serious that a </w:t>
      </w:r>
      <w:r w:rsidR="00194F1E" w:rsidRPr="001562CC">
        <w:rPr>
          <w:rFonts w:ascii="Arial" w:hAnsi="Arial" w:cs="Arial"/>
        </w:rPr>
        <w:t>person charged with them has</w:t>
      </w:r>
      <w:r w:rsidRPr="001562CC">
        <w:rPr>
          <w:rFonts w:ascii="Arial" w:hAnsi="Arial" w:cs="Arial"/>
        </w:rPr>
        <w:t xml:space="preserve"> no right to avoid trial by jury</w:t>
      </w:r>
      <w:r w:rsidR="00194F1E" w:rsidRPr="001562CC">
        <w:rPr>
          <w:rFonts w:ascii="Arial" w:hAnsi="Arial" w:cs="Arial"/>
        </w:rPr>
        <w:t>.</w:t>
      </w:r>
    </w:p>
    <w:p w:rsidR="001F205D" w:rsidRPr="001562CC" w:rsidRDefault="00105D6B" w:rsidP="00105D6B">
      <w:pPr>
        <w:spacing w:after="120" w:line="360" w:lineRule="auto"/>
        <w:ind w:left="360" w:hanging="360"/>
        <w:rPr>
          <w:rFonts w:ascii="Arial" w:hAnsi="Arial" w:cs="Arial"/>
        </w:rPr>
      </w:pPr>
      <w:r w:rsidRPr="001562CC">
        <w:rPr>
          <w:rFonts w:ascii="Arial" w:hAnsi="Arial" w:cs="Arial"/>
        </w:rPr>
        <w:t>(ii)</w:t>
      </w:r>
      <w:r w:rsidRPr="001562CC">
        <w:rPr>
          <w:rFonts w:ascii="Arial" w:hAnsi="Arial" w:cs="Arial"/>
        </w:rPr>
        <w:tab/>
      </w:r>
      <w:r w:rsidR="0070628A" w:rsidRPr="001562CC">
        <w:rPr>
          <w:rFonts w:ascii="Arial" w:hAnsi="Arial" w:cs="Arial"/>
        </w:rPr>
        <w:t xml:space="preserve">In </w:t>
      </w:r>
      <w:r w:rsidR="003F0158" w:rsidRPr="001562CC">
        <w:rPr>
          <w:rFonts w:ascii="Arial" w:hAnsi="Arial" w:cs="Arial"/>
        </w:rPr>
        <w:t xml:space="preserve">New South Wales, Queensland and </w:t>
      </w:r>
      <w:r w:rsidR="0070628A" w:rsidRPr="001562CC">
        <w:rPr>
          <w:rFonts w:ascii="Arial" w:hAnsi="Arial" w:cs="Arial"/>
        </w:rPr>
        <w:t>Western Australia</w:t>
      </w:r>
      <w:r w:rsidR="003F0158" w:rsidRPr="001562CC">
        <w:rPr>
          <w:rFonts w:ascii="Arial" w:hAnsi="Arial" w:cs="Arial"/>
        </w:rPr>
        <w:t>,</w:t>
      </w:r>
      <w:r w:rsidR="00BF5748" w:rsidRPr="001562CC">
        <w:rPr>
          <w:rFonts w:ascii="Arial" w:hAnsi="Arial" w:cs="Arial"/>
        </w:rPr>
        <w:t xml:space="preserve"> </w:t>
      </w:r>
      <w:r w:rsidR="0070628A" w:rsidRPr="001562CC">
        <w:rPr>
          <w:rFonts w:ascii="Arial" w:hAnsi="Arial" w:cs="Arial"/>
        </w:rPr>
        <w:t xml:space="preserve">both the </w:t>
      </w:r>
      <w:r w:rsidR="0078794C" w:rsidRPr="001562CC">
        <w:rPr>
          <w:rFonts w:ascii="Arial" w:hAnsi="Arial" w:cs="Arial"/>
        </w:rPr>
        <w:t>accused</w:t>
      </w:r>
      <w:r w:rsidR="0078794C" w:rsidRPr="0089533C">
        <w:rPr>
          <w:rFonts w:ascii="Arial" w:hAnsi="Arial" w:cs="Arial"/>
        </w:rPr>
        <w:t xml:space="preserve"> </w:t>
      </w:r>
      <w:r w:rsidR="0078794C" w:rsidRPr="001562CC">
        <w:rPr>
          <w:rFonts w:ascii="Arial" w:hAnsi="Arial" w:cs="Arial"/>
          <w:u w:val="single"/>
        </w:rPr>
        <w:t>and</w:t>
      </w:r>
      <w:r w:rsidR="0078794C" w:rsidRPr="0089533C">
        <w:rPr>
          <w:rFonts w:ascii="Arial" w:hAnsi="Arial" w:cs="Arial"/>
        </w:rPr>
        <w:t xml:space="preserve"> </w:t>
      </w:r>
      <w:r w:rsidR="0078794C" w:rsidRPr="001562CC">
        <w:rPr>
          <w:rFonts w:ascii="Arial" w:hAnsi="Arial" w:cs="Arial"/>
        </w:rPr>
        <w:t xml:space="preserve">the </w:t>
      </w:r>
      <w:r w:rsidR="0070628A" w:rsidRPr="001562CC">
        <w:rPr>
          <w:rFonts w:ascii="Arial" w:hAnsi="Arial" w:cs="Arial"/>
        </w:rPr>
        <w:t xml:space="preserve">prosecution </w:t>
      </w:r>
      <w:r w:rsidR="00320776" w:rsidRPr="001562CC">
        <w:rPr>
          <w:rFonts w:ascii="Arial" w:hAnsi="Arial" w:cs="Arial"/>
        </w:rPr>
        <w:t>may apply to the court for an order that the accused be tried by judge alone</w:t>
      </w:r>
      <w:r w:rsidR="0078794C" w:rsidRPr="001562CC">
        <w:rPr>
          <w:rFonts w:ascii="Arial" w:hAnsi="Arial" w:cs="Arial"/>
        </w:rPr>
        <w:t xml:space="preserve">. </w:t>
      </w:r>
      <w:r w:rsidR="003F0158" w:rsidRPr="001562CC">
        <w:rPr>
          <w:rFonts w:ascii="Arial" w:hAnsi="Arial" w:cs="Arial"/>
        </w:rPr>
        <w:t xml:space="preserve">However, the court must not grant a prosecution application for trial by judge alone unless the accused consents. </w:t>
      </w:r>
    </w:p>
    <w:p w:rsidR="00105D6B" w:rsidRPr="001562CC" w:rsidRDefault="005D300F" w:rsidP="0089533C">
      <w:pPr>
        <w:spacing w:after="120" w:line="360" w:lineRule="auto"/>
        <w:rPr>
          <w:rFonts w:ascii="Arial" w:hAnsi="Arial" w:cs="Arial"/>
        </w:rPr>
      </w:pPr>
      <w:r w:rsidRPr="001562CC">
        <w:rPr>
          <w:rFonts w:ascii="Arial" w:hAnsi="Arial" w:cs="Arial"/>
        </w:rPr>
        <w:t>Except where the prosecution has made an application which is opposed by the accused</w:t>
      </w:r>
      <w:r w:rsidR="00194F1E" w:rsidRPr="001562CC">
        <w:rPr>
          <w:rFonts w:ascii="Arial" w:hAnsi="Arial" w:cs="Arial"/>
        </w:rPr>
        <w:t>,</w:t>
      </w:r>
      <w:r w:rsidRPr="001562CC">
        <w:rPr>
          <w:rFonts w:ascii="Arial" w:hAnsi="Arial" w:cs="Arial"/>
        </w:rPr>
        <w:t xml:space="preserve"> the court has a discretion whether to grant the application. A c</w:t>
      </w:r>
      <w:r w:rsidR="001E652A" w:rsidRPr="001562CC">
        <w:rPr>
          <w:rFonts w:ascii="Arial" w:hAnsi="Arial" w:cs="Arial"/>
        </w:rPr>
        <w:t>ourt</w:t>
      </w:r>
      <w:r w:rsidR="001F205D" w:rsidRPr="001562CC">
        <w:rPr>
          <w:rFonts w:ascii="Arial" w:hAnsi="Arial" w:cs="Arial"/>
        </w:rPr>
        <w:t xml:space="preserve"> </w:t>
      </w:r>
      <w:r w:rsidR="001E652A" w:rsidRPr="001562CC">
        <w:rPr>
          <w:rFonts w:ascii="Arial" w:hAnsi="Arial" w:cs="Arial"/>
        </w:rPr>
        <w:t xml:space="preserve">may grant </w:t>
      </w:r>
      <w:r w:rsidR="0078794C" w:rsidRPr="001562CC">
        <w:rPr>
          <w:rFonts w:ascii="Arial" w:hAnsi="Arial" w:cs="Arial"/>
        </w:rPr>
        <w:t xml:space="preserve">the application </w:t>
      </w:r>
      <w:r w:rsidR="001E652A" w:rsidRPr="001562CC">
        <w:rPr>
          <w:rFonts w:ascii="Arial" w:hAnsi="Arial" w:cs="Arial"/>
        </w:rPr>
        <w:t>if it is ‘</w:t>
      </w:r>
      <w:r w:rsidR="001E652A" w:rsidRPr="001562CC">
        <w:rPr>
          <w:rFonts w:ascii="Arial" w:hAnsi="Arial" w:cs="Arial"/>
          <w:u w:val="single"/>
        </w:rPr>
        <w:t>in the interests of justice’</w:t>
      </w:r>
      <w:r w:rsidR="001E652A" w:rsidRPr="0089533C">
        <w:rPr>
          <w:rFonts w:ascii="Arial" w:hAnsi="Arial" w:cs="Arial"/>
        </w:rPr>
        <w:t xml:space="preserve"> </w:t>
      </w:r>
      <w:r w:rsidR="001E652A" w:rsidRPr="001562CC">
        <w:rPr>
          <w:rFonts w:ascii="Arial" w:hAnsi="Arial" w:cs="Arial"/>
        </w:rPr>
        <w:t>do so.</w:t>
      </w:r>
      <w:r w:rsidR="00320776" w:rsidRPr="001562CC">
        <w:rPr>
          <w:rFonts w:ascii="Arial" w:hAnsi="Arial" w:cs="Arial"/>
        </w:rPr>
        <w:t xml:space="preserve"> </w:t>
      </w:r>
      <w:r w:rsidR="00105D6B" w:rsidRPr="001562CC">
        <w:rPr>
          <w:rFonts w:ascii="Arial" w:hAnsi="Arial" w:cs="Arial"/>
        </w:rPr>
        <w:t xml:space="preserve">This expression has been interpreted </w:t>
      </w:r>
      <w:r w:rsidR="002C772B" w:rsidRPr="001562CC">
        <w:rPr>
          <w:rFonts w:ascii="Arial" w:hAnsi="Arial" w:cs="Arial"/>
        </w:rPr>
        <w:t>broadly</w:t>
      </w:r>
      <w:r w:rsidR="00D353E6" w:rsidRPr="001562CC">
        <w:rPr>
          <w:rFonts w:ascii="Arial" w:hAnsi="Arial" w:cs="Arial"/>
        </w:rPr>
        <w:t xml:space="preserve"> </w:t>
      </w:r>
      <w:r w:rsidR="00E4632B" w:rsidRPr="001562CC">
        <w:rPr>
          <w:rFonts w:ascii="Arial" w:hAnsi="Arial" w:cs="Arial"/>
        </w:rPr>
        <w:t xml:space="preserve">and </w:t>
      </w:r>
      <w:r w:rsidR="00E4632B" w:rsidRPr="001562CC">
        <w:rPr>
          <w:rFonts w:ascii="Arial" w:hAnsi="Arial" w:cs="Arial"/>
        </w:rPr>
        <w:lastRenderedPageBreak/>
        <w:t>includes, for example, circumstances where due to prejudicial media publicity about the accused the</w:t>
      </w:r>
      <w:r w:rsidR="00194F1E" w:rsidRPr="001562CC">
        <w:rPr>
          <w:rFonts w:ascii="Arial" w:hAnsi="Arial" w:cs="Arial"/>
        </w:rPr>
        <w:t>r</w:t>
      </w:r>
      <w:r w:rsidR="00E4632B" w:rsidRPr="001562CC">
        <w:rPr>
          <w:rFonts w:ascii="Arial" w:hAnsi="Arial" w:cs="Arial"/>
        </w:rPr>
        <w:t>e is a substantial risk that he may not receive a fair trial.</w:t>
      </w:r>
      <w:r w:rsidR="00422A7C" w:rsidRPr="001562CC">
        <w:rPr>
          <w:rStyle w:val="aa"/>
          <w:rFonts w:ascii="Arial" w:hAnsi="Arial" w:cs="Arial"/>
        </w:rPr>
        <w:footnoteReference w:id="17"/>
      </w:r>
      <w:r w:rsidR="00105D6B" w:rsidRPr="001562CC">
        <w:rPr>
          <w:rFonts w:ascii="Arial" w:hAnsi="Arial" w:cs="Arial"/>
        </w:rPr>
        <w:t xml:space="preserve"> </w:t>
      </w:r>
    </w:p>
    <w:p w:rsidR="00E52B4D" w:rsidRPr="001562CC" w:rsidRDefault="007547E1" w:rsidP="0089533C">
      <w:pPr>
        <w:spacing w:after="120" w:line="360" w:lineRule="auto"/>
        <w:rPr>
          <w:rFonts w:ascii="Arial" w:hAnsi="Arial" w:cs="Arial"/>
        </w:rPr>
      </w:pPr>
      <w:r w:rsidRPr="001562CC">
        <w:rPr>
          <w:rFonts w:ascii="Arial" w:hAnsi="Arial" w:cs="Arial"/>
        </w:rPr>
        <w:t>Other f</w:t>
      </w:r>
      <w:r w:rsidR="0078794C" w:rsidRPr="001562CC">
        <w:rPr>
          <w:rFonts w:ascii="Arial" w:hAnsi="Arial" w:cs="Arial"/>
        </w:rPr>
        <w:t>actors that may result in the court granting the application include:</w:t>
      </w:r>
    </w:p>
    <w:p w:rsidR="0078794C" w:rsidRPr="001562CC" w:rsidRDefault="00771DB4" w:rsidP="0078794C">
      <w:pPr>
        <w:pStyle w:val="a7"/>
        <w:numPr>
          <w:ilvl w:val="1"/>
          <w:numId w:val="27"/>
        </w:numPr>
        <w:spacing w:after="120" w:line="360" w:lineRule="auto"/>
        <w:rPr>
          <w:rFonts w:ascii="Arial" w:hAnsi="Arial" w:cs="Arial"/>
        </w:rPr>
      </w:pPr>
      <w:r w:rsidRPr="001562CC">
        <w:rPr>
          <w:rFonts w:ascii="Arial" w:hAnsi="Arial" w:cs="Arial"/>
        </w:rPr>
        <w:t xml:space="preserve">that </w:t>
      </w:r>
      <w:r w:rsidR="0078794C" w:rsidRPr="001562CC">
        <w:rPr>
          <w:rFonts w:ascii="Arial" w:hAnsi="Arial" w:cs="Arial"/>
        </w:rPr>
        <w:t>the trial is likely to be unreasonably burdensome to a jury because of its complexity and length;</w:t>
      </w:r>
      <w:r w:rsidR="001F205D" w:rsidRPr="001562CC">
        <w:rPr>
          <w:rFonts w:ascii="Arial" w:hAnsi="Arial" w:cs="Arial"/>
        </w:rPr>
        <w:t xml:space="preserve"> and</w:t>
      </w:r>
    </w:p>
    <w:p w:rsidR="0078794C" w:rsidRPr="001562CC" w:rsidRDefault="00771DB4" w:rsidP="0078794C">
      <w:pPr>
        <w:pStyle w:val="a7"/>
        <w:numPr>
          <w:ilvl w:val="1"/>
          <w:numId w:val="27"/>
        </w:numPr>
        <w:spacing w:after="120" w:line="360" w:lineRule="auto"/>
        <w:rPr>
          <w:rFonts w:ascii="Arial" w:hAnsi="Arial" w:cs="Arial"/>
        </w:rPr>
      </w:pPr>
      <w:r w:rsidRPr="001562CC">
        <w:rPr>
          <w:rFonts w:ascii="Arial" w:hAnsi="Arial" w:cs="Arial"/>
        </w:rPr>
        <w:t xml:space="preserve">that it is </w:t>
      </w:r>
      <w:r w:rsidR="00AE54C6" w:rsidRPr="001562CC">
        <w:rPr>
          <w:rFonts w:ascii="Arial" w:hAnsi="Arial" w:cs="Arial"/>
        </w:rPr>
        <w:t xml:space="preserve">likely criminal attempts will be made to threaten, </w:t>
      </w:r>
      <w:r w:rsidRPr="001562CC">
        <w:rPr>
          <w:rFonts w:ascii="Arial" w:hAnsi="Arial" w:cs="Arial"/>
        </w:rPr>
        <w:t xml:space="preserve">intimidate or </w:t>
      </w:r>
      <w:r w:rsidR="00AE54C6" w:rsidRPr="001562CC">
        <w:rPr>
          <w:rFonts w:ascii="Arial" w:hAnsi="Arial" w:cs="Arial"/>
        </w:rPr>
        <w:t xml:space="preserve">corrupt or a juror. </w:t>
      </w:r>
    </w:p>
    <w:p w:rsidR="00CD270A" w:rsidRPr="001562CC" w:rsidRDefault="00AE54C6" w:rsidP="0089533C">
      <w:pPr>
        <w:spacing w:after="120" w:line="360" w:lineRule="auto"/>
        <w:rPr>
          <w:rFonts w:ascii="Arial" w:hAnsi="Arial" w:cs="Arial"/>
        </w:rPr>
      </w:pPr>
      <w:r w:rsidRPr="001562CC">
        <w:rPr>
          <w:rFonts w:ascii="Arial" w:hAnsi="Arial" w:cs="Arial"/>
        </w:rPr>
        <w:t>Factors that may result in the court refusing the application include that the trial will involve a factual issue that requir</w:t>
      </w:r>
      <w:r w:rsidR="004F4ED3">
        <w:rPr>
          <w:rFonts w:ascii="Arial" w:hAnsi="Arial" w:cs="Arial"/>
        </w:rPr>
        <w:t>es</w:t>
      </w:r>
      <w:r w:rsidR="00E049AA" w:rsidRPr="001562CC">
        <w:rPr>
          <w:rFonts w:ascii="Arial" w:hAnsi="Arial" w:cs="Arial"/>
        </w:rPr>
        <w:t xml:space="preserve"> an</w:t>
      </w:r>
      <w:r w:rsidRPr="001562CC">
        <w:rPr>
          <w:rFonts w:ascii="Arial" w:hAnsi="Arial" w:cs="Arial"/>
        </w:rPr>
        <w:t xml:space="preserve"> application of objective standards such as an issue of reasonableness,</w:t>
      </w:r>
      <w:r w:rsidR="004E4B39" w:rsidRPr="001562CC">
        <w:rPr>
          <w:rFonts w:ascii="Arial" w:hAnsi="Arial" w:cs="Arial"/>
        </w:rPr>
        <w:t xml:space="preserve"> </w:t>
      </w:r>
      <w:r w:rsidRPr="001562CC">
        <w:rPr>
          <w:rFonts w:ascii="Arial" w:hAnsi="Arial" w:cs="Arial"/>
        </w:rPr>
        <w:t>negligence, indecency, obscenity or dangerousness</w:t>
      </w:r>
      <w:r w:rsidR="00E049AA" w:rsidRPr="001562CC">
        <w:rPr>
          <w:rFonts w:ascii="Arial" w:hAnsi="Arial" w:cs="Arial"/>
        </w:rPr>
        <w:t xml:space="preserve">. The relevant legislation contemplates </w:t>
      </w:r>
      <w:r w:rsidR="00771DB4" w:rsidRPr="001562CC">
        <w:rPr>
          <w:rFonts w:ascii="Arial" w:hAnsi="Arial" w:cs="Arial"/>
        </w:rPr>
        <w:t>that such issues are b</w:t>
      </w:r>
      <w:r w:rsidR="005F1BF7" w:rsidRPr="001562CC">
        <w:rPr>
          <w:rFonts w:ascii="Arial" w:hAnsi="Arial" w:cs="Arial"/>
        </w:rPr>
        <w:t>etter suited for a jury as they better represent community standards.</w:t>
      </w:r>
    </w:p>
    <w:p w:rsidR="00C91BFD" w:rsidRPr="001562CC" w:rsidRDefault="006E01C6" w:rsidP="006E01C6">
      <w:pPr>
        <w:spacing w:after="120" w:line="360" w:lineRule="auto"/>
        <w:rPr>
          <w:rFonts w:ascii="Arial" w:hAnsi="Arial" w:cs="Arial"/>
          <w:b/>
        </w:rPr>
      </w:pPr>
      <w:r w:rsidRPr="001562CC">
        <w:rPr>
          <w:rFonts w:ascii="Arial" w:hAnsi="Arial" w:cs="Arial"/>
          <w:b/>
        </w:rPr>
        <w:t xml:space="preserve">Trial by jury: further discussion </w:t>
      </w:r>
    </w:p>
    <w:p w:rsidR="00C91BFD" w:rsidRPr="001562CC" w:rsidRDefault="006E01C6" w:rsidP="006E01C6">
      <w:pPr>
        <w:spacing w:after="120" w:line="360" w:lineRule="auto"/>
        <w:rPr>
          <w:rFonts w:ascii="Arial" w:hAnsi="Arial" w:cs="Arial"/>
        </w:rPr>
      </w:pPr>
      <w:r w:rsidRPr="001562CC">
        <w:rPr>
          <w:rFonts w:ascii="Arial" w:hAnsi="Arial" w:cs="Arial"/>
        </w:rPr>
        <w:t>Before turning to discuss the adv</w:t>
      </w:r>
      <w:r w:rsidR="00AB21F5" w:rsidRPr="001562CC">
        <w:rPr>
          <w:rFonts w:ascii="Arial" w:hAnsi="Arial" w:cs="Arial"/>
        </w:rPr>
        <w:t>antages and disadvantages of trials by jury and judge alone it is appropriate to make some further observations about the institution of trial by jury</w:t>
      </w:r>
      <w:r w:rsidR="0016310B" w:rsidRPr="001562CC">
        <w:rPr>
          <w:rFonts w:ascii="Arial" w:hAnsi="Arial" w:cs="Arial"/>
        </w:rPr>
        <w:t xml:space="preserve"> and the mechanics involved in conducting such a trial.</w:t>
      </w:r>
      <w:r w:rsidR="00AB21F5" w:rsidRPr="001562CC">
        <w:rPr>
          <w:rFonts w:ascii="Arial" w:hAnsi="Arial" w:cs="Arial"/>
        </w:rPr>
        <w:t xml:space="preserve">  </w:t>
      </w:r>
      <w:r w:rsidRPr="001562CC">
        <w:rPr>
          <w:rFonts w:ascii="Arial" w:hAnsi="Arial" w:cs="Arial"/>
        </w:rPr>
        <w:t xml:space="preserve"> </w:t>
      </w:r>
    </w:p>
    <w:p w:rsidR="006E01C6" w:rsidRPr="001562CC" w:rsidRDefault="003A6ABD" w:rsidP="003A6ABD">
      <w:pPr>
        <w:pStyle w:val="a7"/>
        <w:numPr>
          <w:ilvl w:val="0"/>
          <w:numId w:val="34"/>
        </w:numPr>
        <w:spacing w:after="240" w:line="360" w:lineRule="auto"/>
        <w:ind w:left="284"/>
        <w:contextualSpacing w:val="0"/>
        <w:rPr>
          <w:rFonts w:ascii="Arial" w:hAnsi="Arial" w:cs="Arial"/>
          <w:b/>
          <w:u w:val="single"/>
        </w:rPr>
      </w:pPr>
      <w:r w:rsidRPr="001562CC">
        <w:rPr>
          <w:rFonts w:ascii="Arial" w:hAnsi="Arial" w:cs="Arial"/>
          <w:b/>
          <w:u w:val="single"/>
        </w:rPr>
        <w:t xml:space="preserve">Core </w:t>
      </w:r>
      <w:r w:rsidR="006E01C6" w:rsidRPr="001562CC">
        <w:rPr>
          <w:rFonts w:ascii="Arial" w:hAnsi="Arial" w:cs="Arial"/>
          <w:b/>
          <w:u w:val="single"/>
        </w:rPr>
        <w:t xml:space="preserve">feature of </w:t>
      </w:r>
      <w:r w:rsidR="004F493E" w:rsidRPr="001562CC">
        <w:rPr>
          <w:rFonts w:ascii="Arial" w:hAnsi="Arial" w:cs="Arial"/>
          <w:b/>
          <w:u w:val="single"/>
        </w:rPr>
        <w:t xml:space="preserve">the </w:t>
      </w:r>
      <w:r w:rsidR="006E01C6" w:rsidRPr="001562CC">
        <w:rPr>
          <w:rFonts w:ascii="Arial" w:hAnsi="Arial" w:cs="Arial"/>
          <w:b/>
          <w:u w:val="single"/>
        </w:rPr>
        <w:t xml:space="preserve">jury system </w:t>
      </w:r>
    </w:p>
    <w:p w:rsidR="00AB21F5" w:rsidRPr="001562CC" w:rsidRDefault="006E01C6" w:rsidP="006E01C6">
      <w:pPr>
        <w:spacing w:before="240" w:after="240" w:line="360" w:lineRule="auto"/>
        <w:jc w:val="both"/>
        <w:rPr>
          <w:rFonts w:ascii="Arial" w:hAnsi="Arial" w:cs="Arial"/>
        </w:rPr>
      </w:pPr>
      <w:r w:rsidRPr="001562CC">
        <w:rPr>
          <w:rFonts w:ascii="Arial" w:hAnsi="Arial" w:cs="Arial"/>
        </w:rPr>
        <w:t xml:space="preserve">An essential feature or requirement of the institution of trial by jury is that the jury is to be representative of the wider community. </w:t>
      </w:r>
      <w:r w:rsidR="004F493E" w:rsidRPr="001562CC">
        <w:rPr>
          <w:rFonts w:ascii="Arial" w:hAnsi="Arial" w:cs="Arial"/>
        </w:rPr>
        <w:t xml:space="preserve"> For that reason, </w:t>
      </w:r>
      <w:r w:rsidRPr="001562CC">
        <w:rPr>
          <w:rFonts w:ascii="Arial" w:hAnsi="Arial" w:cs="Arial"/>
        </w:rPr>
        <w:t>the jury panel must be randomly or impartially selected rather than chosen by the State.</w:t>
      </w:r>
      <w:r w:rsidRPr="001562CC">
        <w:rPr>
          <w:rStyle w:val="aa"/>
          <w:rFonts w:ascii="Arial" w:hAnsi="Arial" w:cs="Arial"/>
        </w:rPr>
        <w:footnoteReference w:id="18"/>
      </w:r>
      <w:r w:rsidRPr="001562CC">
        <w:rPr>
          <w:rFonts w:ascii="Arial" w:hAnsi="Arial" w:cs="Arial"/>
        </w:rPr>
        <w:t xml:space="preserve">  </w:t>
      </w:r>
    </w:p>
    <w:p w:rsidR="006E01C6" w:rsidRPr="001562CC" w:rsidRDefault="006E01C6" w:rsidP="006E01C6">
      <w:pPr>
        <w:spacing w:before="240" w:after="240" w:line="360" w:lineRule="auto"/>
        <w:jc w:val="both"/>
        <w:rPr>
          <w:rFonts w:ascii="Arial" w:hAnsi="Arial" w:cs="Arial"/>
        </w:rPr>
      </w:pPr>
      <w:r w:rsidRPr="001562CC">
        <w:rPr>
          <w:rFonts w:ascii="Arial" w:hAnsi="Arial" w:cs="Arial"/>
        </w:rPr>
        <w:t>In each Australian jurisdiction, a person residing in the jurisdiction is qualified and liable to serve as a juror if the person is eligible to vote at the election of members of parliament.</w:t>
      </w:r>
      <w:r w:rsidRPr="001562CC">
        <w:rPr>
          <w:rStyle w:val="aa"/>
          <w:rFonts w:ascii="Arial" w:hAnsi="Arial" w:cs="Arial"/>
        </w:rPr>
        <w:footnoteReference w:id="19"/>
      </w:r>
      <w:r w:rsidRPr="001562CC">
        <w:rPr>
          <w:rFonts w:ascii="Arial" w:hAnsi="Arial" w:cs="Arial"/>
        </w:rPr>
        <w:t xml:space="preserve"> However, a person will be disqualified from jury service if the person has been convicted of a serious criminal offence</w:t>
      </w:r>
      <w:r w:rsidRPr="001562CC">
        <w:rPr>
          <w:rStyle w:val="aa"/>
          <w:rFonts w:ascii="Arial" w:hAnsi="Arial" w:cs="Arial"/>
        </w:rPr>
        <w:footnoteReference w:id="20"/>
      </w:r>
      <w:r w:rsidRPr="001562CC">
        <w:rPr>
          <w:rFonts w:ascii="Arial" w:hAnsi="Arial" w:cs="Arial"/>
        </w:rPr>
        <w:t xml:space="preserve"> or is unable to properly carry out the duties of a juror due to mental or physical illness or an insufficient command of the English language.</w:t>
      </w:r>
      <w:r w:rsidRPr="001562CC">
        <w:rPr>
          <w:rStyle w:val="aa"/>
          <w:rFonts w:ascii="Arial" w:hAnsi="Arial" w:cs="Arial"/>
        </w:rPr>
        <w:footnoteReference w:id="21"/>
      </w:r>
      <w:r w:rsidRPr="001562CC">
        <w:rPr>
          <w:rFonts w:ascii="Arial" w:hAnsi="Arial" w:cs="Arial"/>
        </w:rPr>
        <w:t xml:space="preserve"> Persons may also apply to be exempt from jury service on various grounds including reasons related to health, financial hardship or employment commitments.</w:t>
      </w:r>
      <w:r w:rsidRPr="001562CC">
        <w:rPr>
          <w:rStyle w:val="aa"/>
          <w:rFonts w:ascii="Arial" w:hAnsi="Arial" w:cs="Arial"/>
        </w:rPr>
        <w:footnoteReference w:id="22"/>
      </w:r>
    </w:p>
    <w:p w:rsidR="00C91BFD" w:rsidRPr="001562CC" w:rsidRDefault="007E4303" w:rsidP="007E4303">
      <w:pPr>
        <w:tabs>
          <w:tab w:val="left" w:pos="426"/>
        </w:tabs>
        <w:spacing w:after="120" w:line="360" w:lineRule="auto"/>
        <w:rPr>
          <w:rFonts w:ascii="Arial" w:hAnsi="Arial" w:cs="Arial"/>
          <w:b/>
          <w:u w:val="single"/>
        </w:rPr>
      </w:pPr>
      <w:r w:rsidRPr="001562CC">
        <w:rPr>
          <w:rFonts w:ascii="Arial" w:hAnsi="Arial" w:cs="Arial"/>
          <w:b/>
        </w:rPr>
        <w:t>B.</w:t>
      </w:r>
      <w:r w:rsidRPr="001562CC">
        <w:rPr>
          <w:rFonts w:ascii="Arial" w:hAnsi="Arial" w:cs="Arial"/>
          <w:b/>
          <w:u w:val="single"/>
        </w:rPr>
        <w:t xml:space="preserve"> </w:t>
      </w:r>
      <w:r w:rsidR="00AB21F5" w:rsidRPr="001562CC">
        <w:rPr>
          <w:rFonts w:ascii="Arial" w:hAnsi="Arial" w:cs="Arial"/>
          <w:b/>
          <w:u w:val="single"/>
        </w:rPr>
        <w:t xml:space="preserve">Mechanics of trial by jury </w:t>
      </w:r>
    </w:p>
    <w:p w:rsidR="0043135C" w:rsidRPr="001562CC" w:rsidRDefault="004F493E" w:rsidP="0043135C">
      <w:pPr>
        <w:pStyle w:val="a7"/>
        <w:spacing w:after="240" w:line="360" w:lineRule="auto"/>
        <w:ind w:left="0"/>
        <w:contextualSpacing w:val="0"/>
        <w:rPr>
          <w:rFonts w:ascii="Arial" w:hAnsi="Arial" w:cs="Arial"/>
        </w:rPr>
      </w:pPr>
      <w:r w:rsidRPr="001562CC">
        <w:rPr>
          <w:rFonts w:ascii="Arial" w:hAnsi="Arial" w:cs="Arial"/>
        </w:rPr>
        <w:lastRenderedPageBreak/>
        <w:t>F</w:t>
      </w:r>
      <w:r w:rsidR="005F2A6F" w:rsidRPr="001562CC">
        <w:rPr>
          <w:rFonts w:ascii="Arial" w:hAnsi="Arial" w:cs="Arial"/>
        </w:rPr>
        <w:t xml:space="preserve">or the purposes of this paper </w:t>
      </w:r>
      <w:r w:rsidR="0086085C" w:rsidRPr="001562CC">
        <w:rPr>
          <w:rFonts w:ascii="Arial" w:hAnsi="Arial" w:cs="Arial"/>
        </w:rPr>
        <w:t xml:space="preserve">it is not possible </w:t>
      </w:r>
      <w:r w:rsidR="005F2A6F" w:rsidRPr="001562CC">
        <w:rPr>
          <w:rFonts w:ascii="Arial" w:hAnsi="Arial" w:cs="Arial"/>
        </w:rPr>
        <w:t xml:space="preserve">to explain the </w:t>
      </w:r>
      <w:r w:rsidR="0016310B" w:rsidRPr="001562CC">
        <w:rPr>
          <w:rFonts w:ascii="Arial" w:hAnsi="Arial" w:cs="Arial"/>
        </w:rPr>
        <w:t>pr</w:t>
      </w:r>
      <w:r w:rsidR="003A6ABD" w:rsidRPr="001562CC">
        <w:rPr>
          <w:rFonts w:ascii="Arial" w:hAnsi="Arial" w:cs="Arial"/>
        </w:rPr>
        <w:t xml:space="preserve">incipal </w:t>
      </w:r>
      <w:r w:rsidR="002666EF" w:rsidRPr="001562CC">
        <w:rPr>
          <w:rFonts w:ascii="Arial" w:hAnsi="Arial" w:cs="Arial"/>
        </w:rPr>
        <w:t xml:space="preserve">procedural </w:t>
      </w:r>
      <w:r w:rsidR="0086085C" w:rsidRPr="001562CC">
        <w:rPr>
          <w:rFonts w:ascii="Arial" w:hAnsi="Arial" w:cs="Arial"/>
        </w:rPr>
        <w:t xml:space="preserve">stages of a criminal </w:t>
      </w:r>
      <w:r w:rsidR="00A549E0" w:rsidRPr="001562CC">
        <w:rPr>
          <w:rFonts w:ascii="Arial" w:hAnsi="Arial" w:cs="Arial"/>
        </w:rPr>
        <w:t xml:space="preserve">jury </w:t>
      </w:r>
      <w:r w:rsidR="00251EFF" w:rsidRPr="001562CC">
        <w:rPr>
          <w:rFonts w:ascii="Arial" w:hAnsi="Arial" w:cs="Arial"/>
        </w:rPr>
        <w:t>trial</w:t>
      </w:r>
      <w:r w:rsidR="0086085C" w:rsidRPr="001562CC">
        <w:rPr>
          <w:rFonts w:ascii="Arial" w:hAnsi="Arial" w:cs="Arial"/>
        </w:rPr>
        <w:t xml:space="preserve"> in any detail, nor is it necessary. However, the following broad explanation may assist you to be better understand the process. </w:t>
      </w:r>
    </w:p>
    <w:p w:rsidR="00C34FF1" w:rsidRPr="001562CC" w:rsidRDefault="00CA3DA8" w:rsidP="00C34FF1">
      <w:pPr>
        <w:pStyle w:val="a7"/>
        <w:numPr>
          <w:ilvl w:val="0"/>
          <w:numId w:val="25"/>
        </w:numPr>
        <w:spacing w:before="240" w:after="240" w:line="360" w:lineRule="auto"/>
        <w:ind w:left="567" w:hanging="567"/>
        <w:jc w:val="both"/>
        <w:rPr>
          <w:rFonts w:ascii="Arial" w:hAnsi="Arial" w:cs="Arial"/>
          <w:b/>
          <w:i/>
        </w:rPr>
      </w:pPr>
      <w:r w:rsidRPr="001562CC">
        <w:rPr>
          <w:rFonts w:ascii="Arial" w:hAnsi="Arial" w:cs="Arial"/>
          <w:b/>
          <w:i/>
        </w:rPr>
        <w:t>Arraignment</w:t>
      </w:r>
    </w:p>
    <w:p w:rsidR="00222325" w:rsidRPr="001562CC" w:rsidRDefault="006A5626" w:rsidP="00C34FF1">
      <w:pPr>
        <w:spacing w:before="240" w:after="240" w:line="360" w:lineRule="auto"/>
        <w:jc w:val="both"/>
        <w:rPr>
          <w:rFonts w:ascii="Arial" w:hAnsi="Arial" w:cs="Arial"/>
        </w:rPr>
      </w:pPr>
      <w:r w:rsidRPr="001562CC">
        <w:rPr>
          <w:rFonts w:ascii="Arial" w:hAnsi="Arial" w:cs="Arial"/>
        </w:rPr>
        <w:t>T</w:t>
      </w:r>
      <w:r w:rsidR="00CA3DA8" w:rsidRPr="001562CC">
        <w:rPr>
          <w:rFonts w:ascii="Arial" w:hAnsi="Arial" w:cs="Arial"/>
        </w:rPr>
        <w:t>he trial commences with the arraignment of the accused</w:t>
      </w:r>
      <w:r w:rsidR="00C34FF1" w:rsidRPr="001562CC">
        <w:rPr>
          <w:rFonts w:ascii="Arial" w:hAnsi="Arial" w:cs="Arial"/>
        </w:rPr>
        <w:t xml:space="preserve">. </w:t>
      </w:r>
      <w:r w:rsidR="00C96BA8" w:rsidRPr="001562CC">
        <w:rPr>
          <w:rFonts w:ascii="Arial" w:hAnsi="Arial" w:cs="Arial"/>
        </w:rPr>
        <w:t xml:space="preserve">This means that the charge is read out and the accused is asked whether he or she pleads guilty or not guilty to the charge. If the accused pleads </w:t>
      </w:r>
      <w:r w:rsidR="002666EF" w:rsidRPr="001562CC">
        <w:rPr>
          <w:rFonts w:ascii="Arial" w:hAnsi="Arial" w:cs="Arial"/>
        </w:rPr>
        <w:t>not guilty the tr</w:t>
      </w:r>
      <w:r w:rsidR="000E02BC">
        <w:rPr>
          <w:rFonts w:ascii="Arial" w:hAnsi="Arial" w:cs="Arial"/>
        </w:rPr>
        <w:t>ia</w:t>
      </w:r>
      <w:r w:rsidR="002666EF" w:rsidRPr="001562CC">
        <w:rPr>
          <w:rFonts w:ascii="Arial" w:hAnsi="Arial" w:cs="Arial"/>
        </w:rPr>
        <w:t xml:space="preserve">l proceeds if the accused pleads guilty then </w:t>
      </w:r>
      <w:r w:rsidR="00C96BA8" w:rsidRPr="001562CC">
        <w:rPr>
          <w:rFonts w:ascii="Arial" w:hAnsi="Arial" w:cs="Arial"/>
        </w:rPr>
        <w:t>he or she will be sentenced by the judge</w:t>
      </w:r>
      <w:r w:rsidR="00C34FF1" w:rsidRPr="001562CC">
        <w:rPr>
          <w:rFonts w:ascii="Arial" w:hAnsi="Arial" w:cs="Arial"/>
        </w:rPr>
        <w:t>,</w:t>
      </w:r>
      <w:r w:rsidR="00E556FF" w:rsidRPr="001562CC">
        <w:rPr>
          <w:rFonts w:ascii="Arial" w:hAnsi="Arial" w:cs="Arial"/>
        </w:rPr>
        <w:t xml:space="preserve"> usually at a later date</w:t>
      </w:r>
      <w:r w:rsidR="00C96BA8" w:rsidRPr="001562CC">
        <w:rPr>
          <w:rFonts w:ascii="Arial" w:hAnsi="Arial" w:cs="Arial"/>
        </w:rPr>
        <w:t xml:space="preserve">.   </w:t>
      </w:r>
    </w:p>
    <w:p w:rsidR="00C34FF1" w:rsidRPr="001562CC" w:rsidRDefault="006A5626" w:rsidP="00C34FF1">
      <w:pPr>
        <w:pStyle w:val="a7"/>
        <w:numPr>
          <w:ilvl w:val="0"/>
          <w:numId w:val="25"/>
        </w:numPr>
        <w:spacing w:before="240" w:after="240" w:line="360" w:lineRule="auto"/>
        <w:ind w:left="567" w:hanging="567"/>
        <w:jc w:val="both"/>
        <w:rPr>
          <w:rFonts w:ascii="Arial" w:hAnsi="Arial" w:cs="Arial"/>
          <w:b/>
          <w:i/>
        </w:rPr>
      </w:pPr>
      <w:r w:rsidRPr="001562CC">
        <w:rPr>
          <w:rFonts w:ascii="Arial" w:hAnsi="Arial" w:cs="Arial"/>
          <w:b/>
          <w:i/>
        </w:rPr>
        <w:t>E</w:t>
      </w:r>
      <w:r w:rsidR="00DA1807" w:rsidRPr="001562CC">
        <w:rPr>
          <w:rFonts w:ascii="Arial" w:hAnsi="Arial" w:cs="Arial"/>
          <w:b/>
          <w:i/>
        </w:rPr>
        <w:t>mpanelment of the jury</w:t>
      </w:r>
      <w:r w:rsidRPr="001562CC">
        <w:rPr>
          <w:rFonts w:ascii="Arial" w:hAnsi="Arial" w:cs="Arial"/>
          <w:b/>
          <w:i/>
        </w:rPr>
        <w:t xml:space="preserve"> </w:t>
      </w:r>
      <w:r w:rsidR="00DA1807" w:rsidRPr="001562CC">
        <w:rPr>
          <w:rFonts w:ascii="Arial" w:hAnsi="Arial" w:cs="Arial"/>
          <w:b/>
          <w:i/>
        </w:rPr>
        <w:t xml:space="preserve"> </w:t>
      </w:r>
      <w:r w:rsidR="0043135C" w:rsidRPr="001562CC">
        <w:rPr>
          <w:rFonts w:ascii="Arial" w:hAnsi="Arial" w:cs="Arial"/>
          <w:b/>
          <w:i/>
        </w:rPr>
        <w:t xml:space="preserve"> </w:t>
      </w:r>
    </w:p>
    <w:p w:rsidR="00C55CBD" w:rsidRPr="001562CC" w:rsidRDefault="008D7AA2" w:rsidP="00645570">
      <w:pPr>
        <w:spacing w:after="120" w:line="360" w:lineRule="auto"/>
        <w:rPr>
          <w:rFonts w:ascii="Arial" w:hAnsi="Arial" w:cs="Arial"/>
        </w:rPr>
      </w:pPr>
      <w:r w:rsidRPr="001562CC">
        <w:rPr>
          <w:rFonts w:ascii="Arial" w:hAnsi="Arial" w:cs="Arial"/>
        </w:rPr>
        <w:t xml:space="preserve">The </w:t>
      </w:r>
      <w:r w:rsidR="008A6989" w:rsidRPr="001562CC">
        <w:rPr>
          <w:rFonts w:ascii="Arial" w:hAnsi="Arial" w:cs="Arial"/>
        </w:rPr>
        <w:t>arraignment takes place in the presence of a</w:t>
      </w:r>
      <w:r w:rsidR="0070777E" w:rsidRPr="001562CC">
        <w:rPr>
          <w:rFonts w:ascii="Arial" w:hAnsi="Arial" w:cs="Arial"/>
        </w:rPr>
        <w:t xml:space="preserve"> </w:t>
      </w:r>
      <w:r w:rsidR="00304397" w:rsidRPr="001562CC">
        <w:rPr>
          <w:rFonts w:ascii="Arial" w:hAnsi="Arial" w:cs="Arial"/>
        </w:rPr>
        <w:t xml:space="preserve">jury </w:t>
      </w:r>
      <w:r w:rsidR="0070777E" w:rsidRPr="001562CC">
        <w:rPr>
          <w:rFonts w:ascii="Arial" w:hAnsi="Arial" w:cs="Arial"/>
        </w:rPr>
        <w:t>pane</w:t>
      </w:r>
      <w:r w:rsidR="008A6989" w:rsidRPr="001562CC">
        <w:rPr>
          <w:rFonts w:ascii="Arial" w:hAnsi="Arial" w:cs="Arial"/>
        </w:rPr>
        <w:t xml:space="preserve">l </w:t>
      </w:r>
      <w:r w:rsidR="00304397" w:rsidRPr="001562CC">
        <w:rPr>
          <w:rFonts w:ascii="Arial" w:hAnsi="Arial" w:cs="Arial"/>
        </w:rPr>
        <w:t xml:space="preserve">which usually consists </w:t>
      </w:r>
      <w:r w:rsidR="008A6989" w:rsidRPr="001562CC">
        <w:rPr>
          <w:rFonts w:ascii="Arial" w:hAnsi="Arial" w:cs="Arial"/>
        </w:rPr>
        <w:t xml:space="preserve">of </w:t>
      </w:r>
      <w:r w:rsidR="00304397" w:rsidRPr="001562CC">
        <w:rPr>
          <w:rFonts w:ascii="Arial" w:hAnsi="Arial" w:cs="Arial"/>
        </w:rPr>
        <w:t xml:space="preserve">about 30-40 </w:t>
      </w:r>
      <w:r w:rsidR="004B253F" w:rsidRPr="001562CC">
        <w:rPr>
          <w:rFonts w:ascii="Arial" w:hAnsi="Arial" w:cs="Arial"/>
        </w:rPr>
        <w:t xml:space="preserve">persons amongst a pool of persons summoned for jury duty. </w:t>
      </w:r>
      <w:r w:rsidR="001A42F3" w:rsidRPr="001562CC">
        <w:rPr>
          <w:rFonts w:ascii="Arial" w:hAnsi="Arial" w:cs="Arial"/>
        </w:rPr>
        <w:t xml:space="preserve">Following a plea of not guilty </w:t>
      </w:r>
      <w:r w:rsidR="008A6989" w:rsidRPr="001562CC">
        <w:rPr>
          <w:rFonts w:ascii="Arial" w:hAnsi="Arial" w:cs="Arial"/>
        </w:rPr>
        <w:t>the process of empanel</w:t>
      </w:r>
      <w:r w:rsidR="004B253F" w:rsidRPr="001562CC">
        <w:rPr>
          <w:rFonts w:ascii="Arial" w:hAnsi="Arial" w:cs="Arial"/>
        </w:rPr>
        <w:t>l</w:t>
      </w:r>
      <w:r w:rsidR="008A6989" w:rsidRPr="001562CC">
        <w:rPr>
          <w:rFonts w:ascii="Arial" w:hAnsi="Arial" w:cs="Arial"/>
        </w:rPr>
        <w:t>ing a jury to try the case commences.</w:t>
      </w:r>
      <w:r w:rsidR="00304397" w:rsidRPr="001562CC">
        <w:rPr>
          <w:rFonts w:ascii="Arial" w:hAnsi="Arial" w:cs="Arial"/>
        </w:rPr>
        <w:t xml:space="preserve"> </w:t>
      </w:r>
      <w:r w:rsidR="00645570" w:rsidRPr="001562CC">
        <w:rPr>
          <w:rFonts w:ascii="Arial" w:hAnsi="Arial" w:cs="Arial"/>
        </w:rPr>
        <w:t xml:space="preserve">In all </w:t>
      </w:r>
      <w:r w:rsidR="002666EF" w:rsidRPr="001562CC">
        <w:rPr>
          <w:rFonts w:ascii="Arial" w:hAnsi="Arial" w:cs="Arial"/>
        </w:rPr>
        <w:t xml:space="preserve">of the </w:t>
      </w:r>
      <w:r w:rsidR="00645570" w:rsidRPr="001562CC">
        <w:rPr>
          <w:rFonts w:ascii="Arial" w:hAnsi="Arial" w:cs="Arial"/>
        </w:rPr>
        <w:t>Australian jurisdictions a jur</w:t>
      </w:r>
      <w:r w:rsidR="00304397" w:rsidRPr="001562CC">
        <w:rPr>
          <w:rFonts w:ascii="Arial" w:hAnsi="Arial" w:cs="Arial"/>
        </w:rPr>
        <w:t>y</w:t>
      </w:r>
      <w:r w:rsidR="00645570" w:rsidRPr="001562CC">
        <w:rPr>
          <w:rFonts w:ascii="Arial" w:hAnsi="Arial" w:cs="Arial"/>
        </w:rPr>
        <w:t xml:space="preserve"> consists of 12 </w:t>
      </w:r>
      <w:r w:rsidR="00304397" w:rsidRPr="001562CC">
        <w:rPr>
          <w:rFonts w:ascii="Arial" w:hAnsi="Arial" w:cs="Arial"/>
        </w:rPr>
        <w:t>persons.</w:t>
      </w:r>
      <w:r w:rsidR="00645570" w:rsidRPr="001562CC">
        <w:rPr>
          <w:rStyle w:val="aa"/>
          <w:rFonts w:ascii="Arial" w:hAnsi="Arial" w:cs="Arial"/>
        </w:rPr>
        <w:footnoteReference w:id="23"/>
      </w:r>
      <w:r w:rsidR="00645570" w:rsidRPr="001562CC">
        <w:rPr>
          <w:rFonts w:ascii="Arial" w:hAnsi="Arial" w:cs="Arial"/>
        </w:rPr>
        <w:t xml:space="preserve">  </w:t>
      </w:r>
    </w:p>
    <w:p w:rsidR="00453F5F" w:rsidRPr="001562CC" w:rsidRDefault="000B7E43" w:rsidP="000B7E43">
      <w:pPr>
        <w:spacing w:before="240" w:after="240" w:line="360" w:lineRule="auto"/>
        <w:jc w:val="both"/>
        <w:rPr>
          <w:rFonts w:ascii="Arial" w:hAnsi="Arial" w:cs="Arial"/>
        </w:rPr>
      </w:pPr>
      <w:r w:rsidRPr="001562CC">
        <w:rPr>
          <w:rFonts w:ascii="Arial" w:hAnsi="Arial" w:cs="Arial"/>
        </w:rPr>
        <w:lastRenderedPageBreak/>
        <w:t xml:space="preserve">Before the selection </w:t>
      </w:r>
      <w:r w:rsidR="00304397" w:rsidRPr="001562CC">
        <w:rPr>
          <w:rFonts w:ascii="Arial" w:hAnsi="Arial" w:cs="Arial"/>
        </w:rPr>
        <w:t xml:space="preserve">process </w:t>
      </w:r>
      <w:r w:rsidRPr="001562CC">
        <w:rPr>
          <w:rFonts w:ascii="Arial" w:hAnsi="Arial" w:cs="Arial"/>
        </w:rPr>
        <w:t xml:space="preserve">commences, the judge explains </w:t>
      </w:r>
      <w:r w:rsidR="00645570" w:rsidRPr="001562CC">
        <w:rPr>
          <w:rFonts w:ascii="Arial" w:hAnsi="Arial" w:cs="Arial"/>
        </w:rPr>
        <w:t>the importance of a jury being able t</w:t>
      </w:r>
      <w:r w:rsidRPr="001562CC">
        <w:rPr>
          <w:rFonts w:ascii="Arial" w:hAnsi="Arial" w:cs="Arial"/>
        </w:rPr>
        <w:t>o reach a verdict impartially and without prejudice</w:t>
      </w:r>
      <w:r w:rsidR="002754D1" w:rsidRPr="001562CC">
        <w:rPr>
          <w:rFonts w:ascii="Arial" w:hAnsi="Arial" w:cs="Arial"/>
        </w:rPr>
        <w:t>.</w:t>
      </w:r>
      <w:r w:rsidR="0032237D" w:rsidRPr="001562CC">
        <w:rPr>
          <w:rFonts w:ascii="Arial" w:hAnsi="Arial" w:cs="Arial"/>
        </w:rPr>
        <w:t xml:space="preserve"> With that in mind, the</w:t>
      </w:r>
      <w:r w:rsidR="009B7A98" w:rsidRPr="001562CC">
        <w:rPr>
          <w:rFonts w:ascii="Arial" w:hAnsi="Arial" w:cs="Arial"/>
        </w:rPr>
        <w:t xml:space="preserve"> </w:t>
      </w:r>
      <w:r w:rsidR="002754D1" w:rsidRPr="001562CC">
        <w:rPr>
          <w:rFonts w:ascii="Arial" w:hAnsi="Arial" w:cs="Arial"/>
        </w:rPr>
        <w:t xml:space="preserve">judge </w:t>
      </w:r>
      <w:r w:rsidR="0032237D" w:rsidRPr="001562CC">
        <w:rPr>
          <w:rFonts w:ascii="Arial" w:hAnsi="Arial" w:cs="Arial"/>
        </w:rPr>
        <w:t xml:space="preserve">usually </w:t>
      </w:r>
      <w:r w:rsidR="009B7A98" w:rsidRPr="001562CC">
        <w:rPr>
          <w:rFonts w:ascii="Arial" w:hAnsi="Arial" w:cs="Arial"/>
        </w:rPr>
        <w:t>tells the jury</w:t>
      </w:r>
      <w:r w:rsidR="0070777E" w:rsidRPr="001562CC">
        <w:rPr>
          <w:rFonts w:ascii="Arial" w:hAnsi="Arial" w:cs="Arial"/>
        </w:rPr>
        <w:t xml:space="preserve"> panel </w:t>
      </w:r>
      <w:r w:rsidR="009B7A98" w:rsidRPr="001562CC">
        <w:rPr>
          <w:rFonts w:ascii="Arial" w:hAnsi="Arial" w:cs="Arial"/>
        </w:rPr>
        <w:t xml:space="preserve">that </w:t>
      </w:r>
      <w:r w:rsidR="000F4E56" w:rsidRPr="001562CC">
        <w:rPr>
          <w:rFonts w:ascii="Arial" w:hAnsi="Arial" w:cs="Arial"/>
        </w:rPr>
        <w:t>if they know the judge, counsel, the accused or any witness to be called in the matter</w:t>
      </w:r>
      <w:r w:rsidR="009B7A98" w:rsidRPr="001562CC">
        <w:rPr>
          <w:rFonts w:ascii="Arial" w:hAnsi="Arial" w:cs="Arial"/>
        </w:rPr>
        <w:t>,</w:t>
      </w:r>
      <w:r w:rsidR="000F4E56" w:rsidRPr="001562CC">
        <w:rPr>
          <w:rFonts w:ascii="Arial" w:hAnsi="Arial" w:cs="Arial"/>
        </w:rPr>
        <w:t xml:space="preserve"> </w:t>
      </w:r>
      <w:r w:rsidR="00453F5F" w:rsidRPr="001562CC">
        <w:rPr>
          <w:rFonts w:ascii="Arial" w:hAnsi="Arial" w:cs="Arial"/>
        </w:rPr>
        <w:t>or if there are any other grounds which they believe would prevent them from delivering an impartial verdict</w:t>
      </w:r>
      <w:r w:rsidR="009B7A98" w:rsidRPr="001562CC">
        <w:rPr>
          <w:rFonts w:ascii="Arial" w:hAnsi="Arial" w:cs="Arial"/>
        </w:rPr>
        <w:t>,</w:t>
      </w:r>
      <w:r w:rsidR="00453F5F" w:rsidRPr="001562CC">
        <w:rPr>
          <w:rFonts w:ascii="Arial" w:hAnsi="Arial" w:cs="Arial"/>
        </w:rPr>
        <w:t xml:space="preserve"> they should </w:t>
      </w:r>
      <w:r w:rsidR="000F4E56" w:rsidRPr="001562CC">
        <w:rPr>
          <w:rFonts w:ascii="Arial" w:hAnsi="Arial" w:cs="Arial"/>
        </w:rPr>
        <w:t xml:space="preserve">apply to be excused. </w:t>
      </w:r>
      <w:r w:rsidR="00453F5F" w:rsidRPr="001562CC">
        <w:rPr>
          <w:rFonts w:ascii="Arial" w:hAnsi="Arial" w:cs="Arial"/>
        </w:rPr>
        <w:t xml:space="preserve">The judge will then hear any applications for exclusion. </w:t>
      </w:r>
      <w:r w:rsidR="00B92951" w:rsidRPr="001562CC">
        <w:rPr>
          <w:rFonts w:ascii="Arial" w:hAnsi="Arial" w:cs="Arial"/>
        </w:rPr>
        <w:t xml:space="preserve">An application usually involves a private discussion between an applicant and the judge. </w:t>
      </w:r>
      <w:r w:rsidR="00FA5D34" w:rsidRPr="001562CC">
        <w:rPr>
          <w:rFonts w:ascii="Arial" w:hAnsi="Arial" w:cs="Arial"/>
        </w:rPr>
        <w:t>If the judge accepts the application the juror is exempted from jury selection.</w:t>
      </w:r>
    </w:p>
    <w:p w:rsidR="002A50C2" w:rsidRPr="001562CC" w:rsidRDefault="0070777E" w:rsidP="00453F5F">
      <w:pPr>
        <w:spacing w:before="240" w:after="240" w:line="360" w:lineRule="auto"/>
        <w:jc w:val="both"/>
        <w:rPr>
          <w:rFonts w:ascii="Arial" w:hAnsi="Arial" w:cs="Arial"/>
        </w:rPr>
      </w:pPr>
      <w:r w:rsidRPr="001562CC">
        <w:rPr>
          <w:rFonts w:ascii="Arial" w:hAnsi="Arial" w:cs="Arial"/>
        </w:rPr>
        <w:t>Twelve j</w:t>
      </w:r>
      <w:r w:rsidR="00B92951" w:rsidRPr="001562CC">
        <w:rPr>
          <w:rFonts w:ascii="Arial" w:hAnsi="Arial" w:cs="Arial"/>
        </w:rPr>
        <w:t xml:space="preserve">urors are then </w:t>
      </w:r>
      <w:r w:rsidR="00453F5F" w:rsidRPr="001562CC">
        <w:rPr>
          <w:rFonts w:ascii="Arial" w:hAnsi="Arial" w:cs="Arial"/>
        </w:rPr>
        <w:t xml:space="preserve">selected </w:t>
      </w:r>
      <w:r w:rsidRPr="001562CC">
        <w:rPr>
          <w:rFonts w:ascii="Arial" w:hAnsi="Arial" w:cs="Arial"/>
        </w:rPr>
        <w:t xml:space="preserve">from the jury panel </w:t>
      </w:r>
      <w:r w:rsidR="00453F5F" w:rsidRPr="001562CC">
        <w:rPr>
          <w:rFonts w:ascii="Arial" w:hAnsi="Arial" w:cs="Arial"/>
        </w:rPr>
        <w:t>at random</w:t>
      </w:r>
      <w:r w:rsidRPr="001562CC">
        <w:rPr>
          <w:rFonts w:ascii="Arial" w:hAnsi="Arial" w:cs="Arial"/>
        </w:rPr>
        <w:t xml:space="preserve">. They are selected </w:t>
      </w:r>
      <w:r w:rsidR="00453F5F" w:rsidRPr="001562CC">
        <w:rPr>
          <w:rFonts w:ascii="Arial" w:hAnsi="Arial" w:cs="Arial"/>
        </w:rPr>
        <w:t>from a ballot-box of cards</w:t>
      </w:r>
      <w:r w:rsidR="00EB57B5" w:rsidRPr="001562CC">
        <w:rPr>
          <w:rFonts w:ascii="Arial" w:hAnsi="Arial" w:cs="Arial"/>
        </w:rPr>
        <w:t xml:space="preserve"> each of which </w:t>
      </w:r>
      <w:r w:rsidR="00453F5F" w:rsidRPr="001562CC">
        <w:rPr>
          <w:rFonts w:ascii="Arial" w:hAnsi="Arial" w:cs="Arial"/>
        </w:rPr>
        <w:t>bears a number allocated to a member of the jury p</w:t>
      </w:r>
      <w:r w:rsidR="00EB57B5" w:rsidRPr="001562CC">
        <w:rPr>
          <w:rFonts w:ascii="Arial" w:hAnsi="Arial" w:cs="Arial"/>
        </w:rPr>
        <w:t>anel</w:t>
      </w:r>
      <w:r w:rsidR="00453F5F" w:rsidRPr="001562CC">
        <w:rPr>
          <w:rFonts w:ascii="Arial" w:hAnsi="Arial" w:cs="Arial"/>
        </w:rPr>
        <w:t xml:space="preserve">.  If a </w:t>
      </w:r>
      <w:r w:rsidR="00EB57B5" w:rsidRPr="001562CC">
        <w:rPr>
          <w:rFonts w:ascii="Arial" w:hAnsi="Arial" w:cs="Arial"/>
        </w:rPr>
        <w:t xml:space="preserve">juror’s </w:t>
      </w:r>
      <w:r w:rsidR="00453F5F" w:rsidRPr="001562CC">
        <w:rPr>
          <w:rFonts w:ascii="Arial" w:hAnsi="Arial" w:cs="Arial"/>
        </w:rPr>
        <w:t>card is selected he or she takes a seat in the jury box. The process of selecting cards continues until the full number of jurors required to constitute a jury ha</w:t>
      </w:r>
      <w:r w:rsidR="00304397" w:rsidRPr="001562CC">
        <w:rPr>
          <w:rFonts w:ascii="Arial" w:hAnsi="Arial" w:cs="Arial"/>
        </w:rPr>
        <w:t>s</w:t>
      </w:r>
      <w:r w:rsidR="00453F5F" w:rsidRPr="001562CC">
        <w:rPr>
          <w:rFonts w:ascii="Arial" w:hAnsi="Arial" w:cs="Arial"/>
        </w:rPr>
        <w:t xml:space="preserve"> been drawn.</w:t>
      </w:r>
      <w:r w:rsidR="00453F5F" w:rsidRPr="001562CC">
        <w:rPr>
          <w:rStyle w:val="aa"/>
          <w:rFonts w:ascii="Arial" w:hAnsi="Arial" w:cs="Arial"/>
        </w:rPr>
        <w:footnoteReference w:id="24"/>
      </w:r>
      <w:r w:rsidR="00453F5F" w:rsidRPr="001562CC">
        <w:rPr>
          <w:rFonts w:ascii="Arial" w:hAnsi="Arial" w:cs="Arial"/>
        </w:rPr>
        <w:t xml:space="preserve"> </w:t>
      </w:r>
    </w:p>
    <w:p w:rsidR="00453F5F" w:rsidRPr="001562CC" w:rsidRDefault="002A50C2" w:rsidP="00453F5F">
      <w:pPr>
        <w:spacing w:before="240" w:after="240" w:line="360" w:lineRule="auto"/>
        <w:jc w:val="both"/>
        <w:rPr>
          <w:rFonts w:ascii="Arial" w:hAnsi="Arial" w:cs="Arial"/>
          <w:b/>
        </w:rPr>
      </w:pPr>
      <w:r w:rsidRPr="001562CC">
        <w:rPr>
          <w:rFonts w:ascii="Arial" w:hAnsi="Arial" w:cs="Arial"/>
          <w:b/>
          <w:i/>
        </w:rPr>
        <w:t xml:space="preserve">(iii)   Brief address from judge </w:t>
      </w:r>
      <w:r w:rsidR="00453F5F" w:rsidRPr="001562CC">
        <w:rPr>
          <w:rFonts w:ascii="Arial" w:hAnsi="Arial" w:cs="Arial"/>
          <w:b/>
        </w:rPr>
        <w:t xml:space="preserve"> </w:t>
      </w:r>
    </w:p>
    <w:p w:rsidR="00222325" w:rsidRPr="001562CC" w:rsidRDefault="00367414" w:rsidP="000B7E43">
      <w:pPr>
        <w:spacing w:before="240" w:after="240" w:line="360" w:lineRule="auto"/>
        <w:jc w:val="both"/>
        <w:rPr>
          <w:rFonts w:ascii="Arial" w:hAnsi="Arial" w:cs="Arial"/>
        </w:rPr>
      </w:pPr>
      <w:r w:rsidRPr="001562CC">
        <w:rPr>
          <w:rFonts w:ascii="Arial" w:hAnsi="Arial" w:cs="Arial"/>
        </w:rPr>
        <w:t xml:space="preserve">After the jury has been empanelled the judge </w:t>
      </w:r>
      <w:r w:rsidR="0043135C" w:rsidRPr="001562CC">
        <w:rPr>
          <w:rFonts w:ascii="Arial" w:hAnsi="Arial" w:cs="Arial"/>
        </w:rPr>
        <w:t>usuall</w:t>
      </w:r>
      <w:r w:rsidR="006B2F5D" w:rsidRPr="001562CC">
        <w:rPr>
          <w:rFonts w:ascii="Arial" w:hAnsi="Arial" w:cs="Arial"/>
        </w:rPr>
        <w:t>y</w:t>
      </w:r>
      <w:r w:rsidR="0043135C" w:rsidRPr="001562CC">
        <w:rPr>
          <w:rFonts w:ascii="Arial" w:hAnsi="Arial" w:cs="Arial"/>
        </w:rPr>
        <w:t xml:space="preserve"> </w:t>
      </w:r>
      <w:r w:rsidRPr="001562CC">
        <w:rPr>
          <w:rFonts w:ascii="Arial" w:hAnsi="Arial" w:cs="Arial"/>
        </w:rPr>
        <w:t xml:space="preserve">gives the </w:t>
      </w:r>
      <w:r w:rsidR="00D15E31" w:rsidRPr="001562CC">
        <w:rPr>
          <w:rFonts w:ascii="Arial" w:hAnsi="Arial" w:cs="Arial"/>
        </w:rPr>
        <w:t>jury a brief address</w:t>
      </w:r>
      <w:r w:rsidR="0043135C" w:rsidRPr="001562CC">
        <w:rPr>
          <w:rFonts w:ascii="Arial" w:hAnsi="Arial" w:cs="Arial"/>
        </w:rPr>
        <w:t xml:space="preserve"> in</w:t>
      </w:r>
      <w:r w:rsidR="00DE6912" w:rsidRPr="001562CC">
        <w:rPr>
          <w:rFonts w:ascii="Arial" w:hAnsi="Arial" w:cs="Arial"/>
        </w:rPr>
        <w:t xml:space="preserve">forming </w:t>
      </w:r>
      <w:r w:rsidR="006B2F5D" w:rsidRPr="001562CC">
        <w:rPr>
          <w:rFonts w:ascii="Arial" w:hAnsi="Arial" w:cs="Arial"/>
        </w:rPr>
        <w:t xml:space="preserve"> </w:t>
      </w:r>
      <w:r w:rsidR="00DE6912" w:rsidRPr="001562CC">
        <w:rPr>
          <w:rFonts w:ascii="Arial" w:hAnsi="Arial" w:cs="Arial"/>
        </w:rPr>
        <w:t xml:space="preserve">the </w:t>
      </w:r>
      <w:r w:rsidR="006B2F5D" w:rsidRPr="001562CC">
        <w:rPr>
          <w:rFonts w:ascii="Arial" w:hAnsi="Arial" w:cs="Arial"/>
        </w:rPr>
        <w:t xml:space="preserve">jury </w:t>
      </w:r>
      <w:r w:rsidR="00DE6912" w:rsidRPr="001562CC">
        <w:rPr>
          <w:rFonts w:ascii="Arial" w:hAnsi="Arial" w:cs="Arial"/>
        </w:rPr>
        <w:t>of</w:t>
      </w:r>
      <w:r w:rsidR="00D15E31" w:rsidRPr="001562CC">
        <w:rPr>
          <w:rFonts w:ascii="Arial" w:hAnsi="Arial" w:cs="Arial"/>
        </w:rPr>
        <w:t xml:space="preserve"> the nature of trial by jury</w:t>
      </w:r>
      <w:r w:rsidR="00CA3DA8" w:rsidRPr="001562CC">
        <w:rPr>
          <w:rFonts w:ascii="Arial" w:hAnsi="Arial" w:cs="Arial"/>
        </w:rPr>
        <w:t>,</w:t>
      </w:r>
      <w:r w:rsidR="00D15E31" w:rsidRPr="001562CC">
        <w:rPr>
          <w:rFonts w:ascii="Arial" w:hAnsi="Arial" w:cs="Arial"/>
        </w:rPr>
        <w:t xml:space="preserve"> the respective roles of the judge and jury</w:t>
      </w:r>
      <w:r w:rsidR="006B2F5D" w:rsidRPr="001562CC">
        <w:rPr>
          <w:rFonts w:ascii="Arial" w:hAnsi="Arial" w:cs="Arial"/>
        </w:rPr>
        <w:t>,</w:t>
      </w:r>
      <w:r w:rsidR="00CA3DA8" w:rsidRPr="001562CC">
        <w:rPr>
          <w:rFonts w:ascii="Arial" w:hAnsi="Arial" w:cs="Arial"/>
        </w:rPr>
        <w:t xml:space="preserve"> </w:t>
      </w:r>
      <w:r w:rsidR="006B2F5D" w:rsidRPr="001562CC">
        <w:rPr>
          <w:rFonts w:ascii="Arial" w:hAnsi="Arial" w:cs="Arial"/>
        </w:rPr>
        <w:t xml:space="preserve">and certain </w:t>
      </w:r>
      <w:r w:rsidR="00326194" w:rsidRPr="001562CC">
        <w:rPr>
          <w:rFonts w:ascii="Arial" w:hAnsi="Arial" w:cs="Arial"/>
        </w:rPr>
        <w:t xml:space="preserve">fundamental </w:t>
      </w:r>
      <w:r w:rsidR="006B2F5D" w:rsidRPr="001562CC">
        <w:rPr>
          <w:rFonts w:ascii="Arial" w:hAnsi="Arial" w:cs="Arial"/>
        </w:rPr>
        <w:t xml:space="preserve">principles in our system </w:t>
      </w:r>
      <w:r w:rsidR="0032237D" w:rsidRPr="001562CC">
        <w:rPr>
          <w:rFonts w:ascii="Arial" w:hAnsi="Arial" w:cs="Arial"/>
        </w:rPr>
        <w:t>of justice</w:t>
      </w:r>
      <w:r w:rsidR="00D60356" w:rsidRPr="001562CC">
        <w:rPr>
          <w:rFonts w:ascii="Arial" w:hAnsi="Arial" w:cs="Arial"/>
        </w:rPr>
        <w:t>,</w:t>
      </w:r>
      <w:r w:rsidR="0032237D" w:rsidRPr="001562CC">
        <w:rPr>
          <w:rFonts w:ascii="Arial" w:hAnsi="Arial" w:cs="Arial"/>
        </w:rPr>
        <w:t xml:space="preserve"> namely</w:t>
      </w:r>
      <w:r w:rsidR="00D60356" w:rsidRPr="001562CC">
        <w:rPr>
          <w:rFonts w:ascii="Arial" w:hAnsi="Arial" w:cs="Arial"/>
        </w:rPr>
        <w:t>:</w:t>
      </w:r>
      <w:r w:rsidR="0032237D" w:rsidRPr="001562CC">
        <w:rPr>
          <w:rFonts w:ascii="Arial" w:hAnsi="Arial" w:cs="Arial"/>
        </w:rPr>
        <w:t xml:space="preserve"> </w:t>
      </w:r>
      <w:r w:rsidR="006B2F5D" w:rsidRPr="001562CC">
        <w:rPr>
          <w:rFonts w:ascii="Arial" w:hAnsi="Arial" w:cs="Arial"/>
        </w:rPr>
        <w:t>that the accused is presumed innocent of the charge</w:t>
      </w:r>
      <w:r w:rsidR="0032237D" w:rsidRPr="001562CC">
        <w:rPr>
          <w:rFonts w:ascii="Arial" w:hAnsi="Arial" w:cs="Arial"/>
        </w:rPr>
        <w:t xml:space="preserve"> (presumption of innocence);</w:t>
      </w:r>
      <w:r w:rsidR="00F34EE2" w:rsidRPr="001562CC">
        <w:rPr>
          <w:rStyle w:val="aa"/>
          <w:rFonts w:ascii="Arial" w:hAnsi="Arial" w:cs="Arial"/>
        </w:rPr>
        <w:footnoteReference w:id="25"/>
      </w:r>
      <w:r w:rsidR="00D60356" w:rsidRPr="001562CC">
        <w:rPr>
          <w:rFonts w:ascii="Arial" w:hAnsi="Arial" w:cs="Arial"/>
        </w:rPr>
        <w:t xml:space="preserve"> </w:t>
      </w:r>
      <w:r w:rsidR="0032237D" w:rsidRPr="001562CC">
        <w:rPr>
          <w:rFonts w:ascii="Arial" w:hAnsi="Arial" w:cs="Arial"/>
        </w:rPr>
        <w:t>that t</w:t>
      </w:r>
      <w:r w:rsidR="006B2F5D" w:rsidRPr="001562CC">
        <w:rPr>
          <w:rFonts w:ascii="Arial" w:hAnsi="Arial" w:cs="Arial"/>
        </w:rPr>
        <w:t xml:space="preserve">he prosecution carries the burden of proving </w:t>
      </w:r>
      <w:r w:rsidR="0032237D" w:rsidRPr="001562CC">
        <w:rPr>
          <w:rFonts w:ascii="Arial" w:hAnsi="Arial" w:cs="Arial"/>
        </w:rPr>
        <w:lastRenderedPageBreak/>
        <w:t>the accused’s guilt (burden of proof)</w:t>
      </w:r>
      <w:r w:rsidR="003D2583" w:rsidRPr="001562CC">
        <w:rPr>
          <w:rFonts w:ascii="Arial" w:hAnsi="Arial" w:cs="Arial"/>
        </w:rPr>
        <w:t>;</w:t>
      </w:r>
      <w:r w:rsidR="00F34EE2" w:rsidRPr="001562CC">
        <w:rPr>
          <w:rStyle w:val="aa"/>
          <w:rFonts w:ascii="Arial" w:hAnsi="Arial" w:cs="Arial"/>
        </w:rPr>
        <w:footnoteReference w:id="26"/>
      </w:r>
      <w:r w:rsidR="003D2583" w:rsidRPr="001562CC">
        <w:rPr>
          <w:rFonts w:ascii="Arial" w:hAnsi="Arial" w:cs="Arial"/>
        </w:rPr>
        <w:t xml:space="preserve"> and, that the accused’s guilt must be proved </w:t>
      </w:r>
      <w:r w:rsidR="006B2F5D" w:rsidRPr="001562CC">
        <w:rPr>
          <w:rFonts w:ascii="Arial" w:hAnsi="Arial" w:cs="Arial"/>
        </w:rPr>
        <w:t>beyond a reasonable doubt</w:t>
      </w:r>
      <w:r w:rsidR="00703697" w:rsidRPr="001562CC">
        <w:rPr>
          <w:rFonts w:ascii="Arial" w:hAnsi="Arial" w:cs="Arial"/>
        </w:rPr>
        <w:t xml:space="preserve"> (standard of proof)</w:t>
      </w:r>
      <w:r w:rsidR="006B2F5D" w:rsidRPr="001562CC">
        <w:rPr>
          <w:rFonts w:ascii="Arial" w:hAnsi="Arial" w:cs="Arial"/>
        </w:rPr>
        <w:t>.</w:t>
      </w:r>
      <w:r w:rsidR="00F34EE2" w:rsidRPr="001562CC">
        <w:rPr>
          <w:rStyle w:val="aa"/>
          <w:rFonts w:ascii="Arial" w:hAnsi="Arial" w:cs="Arial"/>
        </w:rPr>
        <w:footnoteReference w:id="27"/>
      </w:r>
      <w:r w:rsidR="006B2F5D" w:rsidRPr="001562CC">
        <w:rPr>
          <w:rFonts w:ascii="Arial" w:hAnsi="Arial" w:cs="Arial"/>
        </w:rPr>
        <w:t xml:space="preserve"> </w:t>
      </w:r>
    </w:p>
    <w:p w:rsidR="0050615B" w:rsidRPr="001562CC" w:rsidRDefault="00222325" w:rsidP="0050615B">
      <w:pPr>
        <w:pStyle w:val="a7"/>
        <w:numPr>
          <w:ilvl w:val="0"/>
          <w:numId w:val="25"/>
        </w:numPr>
        <w:spacing w:before="240" w:after="240" w:line="360" w:lineRule="auto"/>
        <w:ind w:left="426" w:hanging="426"/>
        <w:jc w:val="both"/>
        <w:rPr>
          <w:rFonts w:ascii="Arial" w:hAnsi="Arial" w:cs="Arial"/>
          <w:b/>
          <w:i/>
        </w:rPr>
      </w:pPr>
      <w:r w:rsidRPr="001562CC">
        <w:rPr>
          <w:rFonts w:ascii="Arial" w:hAnsi="Arial" w:cs="Arial"/>
          <w:b/>
          <w:i/>
        </w:rPr>
        <w:t>O</w:t>
      </w:r>
      <w:r w:rsidR="00367414" w:rsidRPr="001562CC">
        <w:rPr>
          <w:rFonts w:ascii="Arial" w:hAnsi="Arial" w:cs="Arial"/>
          <w:b/>
          <w:i/>
        </w:rPr>
        <w:t>pening addresses</w:t>
      </w:r>
      <w:r w:rsidRPr="001562CC">
        <w:rPr>
          <w:rFonts w:ascii="Arial" w:hAnsi="Arial" w:cs="Arial"/>
          <w:b/>
          <w:i/>
        </w:rPr>
        <w:t xml:space="preserve"> </w:t>
      </w:r>
    </w:p>
    <w:p w:rsidR="00980D78" w:rsidRPr="001562CC" w:rsidRDefault="00CA3DA8" w:rsidP="00980D78">
      <w:pPr>
        <w:spacing w:before="240" w:after="240" w:line="360" w:lineRule="auto"/>
        <w:jc w:val="both"/>
        <w:rPr>
          <w:rFonts w:ascii="Arial" w:hAnsi="Arial" w:cs="Arial"/>
        </w:rPr>
      </w:pPr>
      <w:r w:rsidRPr="001562CC">
        <w:rPr>
          <w:rFonts w:ascii="Arial" w:hAnsi="Arial" w:cs="Arial"/>
        </w:rPr>
        <w:t xml:space="preserve">After </w:t>
      </w:r>
      <w:r w:rsidR="00367414" w:rsidRPr="001562CC">
        <w:rPr>
          <w:rFonts w:ascii="Arial" w:hAnsi="Arial" w:cs="Arial"/>
        </w:rPr>
        <w:t>the judge has addressed the jury</w:t>
      </w:r>
      <w:r w:rsidR="0050615B" w:rsidRPr="001562CC">
        <w:rPr>
          <w:rFonts w:ascii="Arial" w:hAnsi="Arial" w:cs="Arial"/>
        </w:rPr>
        <w:t>,</w:t>
      </w:r>
      <w:r w:rsidR="00367414" w:rsidRPr="001562CC">
        <w:rPr>
          <w:rFonts w:ascii="Arial" w:hAnsi="Arial" w:cs="Arial"/>
        </w:rPr>
        <w:t xml:space="preserve"> the prosecution deliver</w:t>
      </w:r>
      <w:r w:rsidR="00F3055C" w:rsidRPr="001562CC">
        <w:rPr>
          <w:rFonts w:ascii="Arial" w:hAnsi="Arial" w:cs="Arial"/>
        </w:rPr>
        <w:t>s</w:t>
      </w:r>
      <w:r w:rsidR="00367414" w:rsidRPr="001562CC">
        <w:rPr>
          <w:rFonts w:ascii="Arial" w:hAnsi="Arial" w:cs="Arial"/>
        </w:rPr>
        <w:t xml:space="preserve"> an opening address</w:t>
      </w:r>
      <w:r w:rsidR="00B763F3" w:rsidRPr="001562CC">
        <w:rPr>
          <w:rFonts w:ascii="Arial" w:hAnsi="Arial" w:cs="Arial"/>
        </w:rPr>
        <w:t>.</w:t>
      </w:r>
      <w:r w:rsidR="00132CF4" w:rsidRPr="001562CC">
        <w:rPr>
          <w:rFonts w:ascii="Arial" w:hAnsi="Arial" w:cs="Arial"/>
        </w:rPr>
        <w:t xml:space="preserve"> </w:t>
      </w:r>
      <w:r w:rsidR="00367414" w:rsidRPr="001562CC">
        <w:rPr>
          <w:rFonts w:ascii="Arial" w:hAnsi="Arial" w:cs="Arial"/>
        </w:rPr>
        <w:t xml:space="preserve">The main purpose of the prosecution opening is to make the </w:t>
      </w:r>
      <w:r w:rsidR="00326194" w:rsidRPr="001562CC">
        <w:rPr>
          <w:rFonts w:ascii="Arial" w:hAnsi="Arial" w:cs="Arial"/>
        </w:rPr>
        <w:t>prosecution’s case clear</w:t>
      </w:r>
      <w:r w:rsidR="00836816" w:rsidRPr="001562CC">
        <w:rPr>
          <w:rFonts w:ascii="Arial" w:hAnsi="Arial" w:cs="Arial"/>
        </w:rPr>
        <w:t>.</w:t>
      </w:r>
      <w:r w:rsidR="0079604D" w:rsidRPr="001562CC">
        <w:rPr>
          <w:rFonts w:ascii="Arial" w:hAnsi="Arial" w:cs="Arial"/>
        </w:rPr>
        <w:t xml:space="preserve"> </w:t>
      </w:r>
      <w:r w:rsidR="008B4F9B" w:rsidRPr="001562CC">
        <w:rPr>
          <w:rFonts w:ascii="Arial" w:hAnsi="Arial" w:cs="Arial"/>
        </w:rPr>
        <w:t>This involve</w:t>
      </w:r>
      <w:r w:rsidR="005A0C90" w:rsidRPr="001562CC">
        <w:rPr>
          <w:rFonts w:ascii="Arial" w:hAnsi="Arial" w:cs="Arial"/>
        </w:rPr>
        <w:t>s</w:t>
      </w:r>
      <w:r w:rsidR="008B4F9B" w:rsidRPr="001562CC">
        <w:rPr>
          <w:rFonts w:ascii="Arial" w:hAnsi="Arial" w:cs="Arial"/>
        </w:rPr>
        <w:t xml:space="preserve"> outlining the nature of the prosecution’s allegations</w:t>
      </w:r>
      <w:r w:rsidR="0050615B" w:rsidRPr="001562CC">
        <w:rPr>
          <w:rFonts w:ascii="Arial" w:hAnsi="Arial" w:cs="Arial"/>
        </w:rPr>
        <w:t>;</w:t>
      </w:r>
      <w:r w:rsidR="00D60356" w:rsidRPr="001562CC">
        <w:rPr>
          <w:rFonts w:ascii="Arial" w:hAnsi="Arial" w:cs="Arial"/>
        </w:rPr>
        <w:t xml:space="preserve"> </w:t>
      </w:r>
      <w:r w:rsidR="00A26875" w:rsidRPr="001562CC">
        <w:rPr>
          <w:rFonts w:ascii="Arial" w:hAnsi="Arial" w:cs="Arial"/>
        </w:rPr>
        <w:t xml:space="preserve">the legal ingredients of the charge the prosecution must prove; </w:t>
      </w:r>
      <w:r w:rsidR="008A1871" w:rsidRPr="001562CC">
        <w:rPr>
          <w:rFonts w:ascii="Arial" w:hAnsi="Arial" w:cs="Arial"/>
        </w:rPr>
        <w:t>and</w:t>
      </w:r>
      <w:r w:rsidR="00A26875" w:rsidRPr="001562CC">
        <w:rPr>
          <w:rFonts w:ascii="Arial" w:hAnsi="Arial" w:cs="Arial"/>
        </w:rPr>
        <w:t>,</w:t>
      </w:r>
      <w:r w:rsidR="008A1871" w:rsidRPr="001562CC">
        <w:rPr>
          <w:rFonts w:ascii="Arial" w:hAnsi="Arial" w:cs="Arial"/>
        </w:rPr>
        <w:t xml:space="preserve"> </w:t>
      </w:r>
      <w:r w:rsidR="008B4F9B" w:rsidRPr="001562CC">
        <w:rPr>
          <w:rFonts w:ascii="Arial" w:hAnsi="Arial" w:cs="Arial"/>
        </w:rPr>
        <w:t xml:space="preserve">the evidence </w:t>
      </w:r>
      <w:r w:rsidR="00A26875" w:rsidRPr="001562CC">
        <w:rPr>
          <w:rFonts w:ascii="Arial" w:hAnsi="Arial" w:cs="Arial"/>
        </w:rPr>
        <w:t xml:space="preserve">they </w:t>
      </w:r>
      <w:r w:rsidR="008B4F9B" w:rsidRPr="001562CC">
        <w:rPr>
          <w:rFonts w:ascii="Arial" w:hAnsi="Arial" w:cs="Arial"/>
        </w:rPr>
        <w:t>intend to present</w:t>
      </w:r>
      <w:r w:rsidR="00A26875" w:rsidRPr="001562CC">
        <w:rPr>
          <w:rFonts w:ascii="Arial" w:hAnsi="Arial" w:cs="Arial"/>
        </w:rPr>
        <w:t xml:space="preserve">.  </w:t>
      </w:r>
      <w:r w:rsidRPr="001562CC">
        <w:rPr>
          <w:rFonts w:ascii="Arial" w:hAnsi="Arial" w:cs="Arial"/>
        </w:rPr>
        <w:t xml:space="preserve">Defence counsel </w:t>
      </w:r>
      <w:r w:rsidR="00F3055C" w:rsidRPr="001562CC">
        <w:rPr>
          <w:rFonts w:ascii="Arial" w:hAnsi="Arial" w:cs="Arial"/>
        </w:rPr>
        <w:t xml:space="preserve">may </w:t>
      </w:r>
      <w:r w:rsidRPr="001562CC">
        <w:rPr>
          <w:rFonts w:ascii="Arial" w:hAnsi="Arial" w:cs="Arial"/>
        </w:rPr>
        <w:t>also open to the jury</w:t>
      </w:r>
      <w:r w:rsidR="00A26875" w:rsidRPr="001562CC">
        <w:rPr>
          <w:rFonts w:ascii="Arial" w:hAnsi="Arial" w:cs="Arial"/>
        </w:rPr>
        <w:t xml:space="preserve"> for the purpose of </w:t>
      </w:r>
      <w:r w:rsidRPr="001562CC">
        <w:rPr>
          <w:rFonts w:ascii="Arial" w:hAnsi="Arial" w:cs="Arial"/>
        </w:rPr>
        <w:t>defin</w:t>
      </w:r>
      <w:r w:rsidR="00A26875" w:rsidRPr="001562CC">
        <w:rPr>
          <w:rFonts w:ascii="Arial" w:hAnsi="Arial" w:cs="Arial"/>
        </w:rPr>
        <w:t>ing</w:t>
      </w:r>
      <w:r w:rsidRPr="001562CC">
        <w:rPr>
          <w:rFonts w:ascii="Arial" w:hAnsi="Arial" w:cs="Arial"/>
        </w:rPr>
        <w:t>, for the jury’s benefit, the real i</w:t>
      </w:r>
      <w:r w:rsidR="00C72A93" w:rsidRPr="001562CC">
        <w:rPr>
          <w:rFonts w:ascii="Arial" w:hAnsi="Arial" w:cs="Arial"/>
        </w:rPr>
        <w:t>ssues i</w:t>
      </w:r>
      <w:r w:rsidRPr="001562CC">
        <w:rPr>
          <w:rFonts w:ascii="Arial" w:hAnsi="Arial" w:cs="Arial"/>
        </w:rPr>
        <w:t xml:space="preserve">n the trial </w:t>
      </w:r>
      <w:r w:rsidR="00C72A93" w:rsidRPr="001562CC">
        <w:rPr>
          <w:rFonts w:ascii="Arial" w:hAnsi="Arial" w:cs="Arial"/>
        </w:rPr>
        <w:t>from the defence perspective</w:t>
      </w:r>
      <w:r w:rsidR="00132CF4" w:rsidRPr="001562CC">
        <w:rPr>
          <w:rFonts w:ascii="Arial" w:hAnsi="Arial" w:cs="Arial"/>
        </w:rPr>
        <w:t>,</w:t>
      </w:r>
      <w:r w:rsidR="00C72A93" w:rsidRPr="001562CC">
        <w:rPr>
          <w:rFonts w:ascii="Arial" w:hAnsi="Arial" w:cs="Arial"/>
        </w:rPr>
        <w:t xml:space="preserve"> </w:t>
      </w:r>
      <w:r w:rsidRPr="001562CC">
        <w:rPr>
          <w:rFonts w:ascii="Arial" w:hAnsi="Arial" w:cs="Arial"/>
        </w:rPr>
        <w:t>and what the accused might say in answer to the prosecution allegation</w:t>
      </w:r>
      <w:r w:rsidR="00132CF4" w:rsidRPr="001562CC">
        <w:rPr>
          <w:rFonts w:ascii="Arial" w:hAnsi="Arial" w:cs="Arial"/>
        </w:rPr>
        <w:t>s</w:t>
      </w:r>
      <w:r w:rsidRPr="001562CC">
        <w:rPr>
          <w:rFonts w:ascii="Arial" w:hAnsi="Arial" w:cs="Arial"/>
        </w:rPr>
        <w:t xml:space="preserve">.  </w:t>
      </w:r>
      <w:r w:rsidR="001C2C95" w:rsidRPr="001562CC">
        <w:rPr>
          <w:rFonts w:ascii="Arial" w:hAnsi="Arial" w:cs="Arial"/>
        </w:rPr>
        <w:t xml:space="preserve"> </w:t>
      </w:r>
      <w:r w:rsidR="00B763F3" w:rsidRPr="001562CC">
        <w:rPr>
          <w:rFonts w:ascii="Arial" w:hAnsi="Arial" w:cs="Arial"/>
        </w:rPr>
        <w:t xml:space="preserve"> </w:t>
      </w:r>
    </w:p>
    <w:p w:rsidR="00980D78" w:rsidRPr="001562CC" w:rsidRDefault="00B763F3" w:rsidP="00980D78">
      <w:pPr>
        <w:pStyle w:val="a7"/>
        <w:numPr>
          <w:ilvl w:val="0"/>
          <w:numId w:val="25"/>
        </w:numPr>
        <w:tabs>
          <w:tab w:val="left" w:pos="426"/>
        </w:tabs>
        <w:spacing w:before="240" w:after="240" w:line="360" w:lineRule="auto"/>
        <w:ind w:left="0" w:firstLine="0"/>
        <w:jc w:val="both"/>
        <w:rPr>
          <w:rFonts w:ascii="Arial" w:hAnsi="Arial" w:cs="Arial"/>
          <w:b/>
          <w:i/>
        </w:rPr>
      </w:pPr>
      <w:r w:rsidRPr="001562CC">
        <w:rPr>
          <w:rFonts w:ascii="Arial" w:hAnsi="Arial" w:cs="Arial"/>
          <w:b/>
          <w:i/>
        </w:rPr>
        <w:t>P</w:t>
      </w:r>
      <w:r w:rsidR="00BA48A9" w:rsidRPr="001562CC">
        <w:rPr>
          <w:rFonts w:ascii="Arial" w:hAnsi="Arial" w:cs="Arial"/>
          <w:b/>
          <w:i/>
        </w:rPr>
        <w:t>rosecution case</w:t>
      </w:r>
      <w:r w:rsidRPr="001562CC">
        <w:rPr>
          <w:rFonts w:ascii="Arial" w:hAnsi="Arial" w:cs="Arial"/>
          <w:b/>
          <w:i/>
        </w:rPr>
        <w:t xml:space="preserve"> </w:t>
      </w:r>
      <w:r w:rsidR="004E3009" w:rsidRPr="001562CC">
        <w:rPr>
          <w:rFonts w:ascii="Arial" w:hAnsi="Arial" w:cs="Arial"/>
          <w:b/>
          <w:i/>
        </w:rPr>
        <w:t xml:space="preserve"> </w:t>
      </w:r>
    </w:p>
    <w:p w:rsidR="00FA5E71" w:rsidRPr="001562CC" w:rsidRDefault="00BA48A9" w:rsidP="00980D78">
      <w:pPr>
        <w:spacing w:before="240" w:after="240" w:line="360" w:lineRule="auto"/>
        <w:jc w:val="both"/>
        <w:rPr>
          <w:rFonts w:ascii="Arial" w:hAnsi="Arial" w:cs="Arial"/>
        </w:rPr>
      </w:pPr>
      <w:r w:rsidRPr="001562CC">
        <w:rPr>
          <w:rFonts w:ascii="Arial" w:hAnsi="Arial" w:cs="Arial"/>
        </w:rPr>
        <w:t xml:space="preserve">Following </w:t>
      </w:r>
      <w:r w:rsidR="00D60356" w:rsidRPr="001562CC">
        <w:rPr>
          <w:rFonts w:ascii="Arial" w:hAnsi="Arial" w:cs="Arial"/>
        </w:rPr>
        <w:t xml:space="preserve">the </w:t>
      </w:r>
      <w:r w:rsidRPr="001562CC">
        <w:rPr>
          <w:rFonts w:ascii="Arial" w:hAnsi="Arial" w:cs="Arial"/>
        </w:rPr>
        <w:t>opening addresses by counsel</w:t>
      </w:r>
      <w:r w:rsidR="004E3009" w:rsidRPr="001562CC">
        <w:rPr>
          <w:rFonts w:ascii="Arial" w:hAnsi="Arial" w:cs="Arial"/>
        </w:rPr>
        <w:t>,</w:t>
      </w:r>
      <w:r w:rsidRPr="001562CC">
        <w:rPr>
          <w:rFonts w:ascii="Arial" w:hAnsi="Arial" w:cs="Arial"/>
        </w:rPr>
        <w:t xml:space="preserve"> the prosecution presents </w:t>
      </w:r>
      <w:r w:rsidR="004E3009" w:rsidRPr="001562CC">
        <w:rPr>
          <w:rFonts w:ascii="Arial" w:hAnsi="Arial" w:cs="Arial"/>
        </w:rPr>
        <w:t>their c</w:t>
      </w:r>
      <w:r w:rsidRPr="001562CC">
        <w:rPr>
          <w:rFonts w:ascii="Arial" w:hAnsi="Arial" w:cs="Arial"/>
        </w:rPr>
        <w:t>ase</w:t>
      </w:r>
      <w:r w:rsidR="00D815E9" w:rsidRPr="001562CC">
        <w:rPr>
          <w:rFonts w:ascii="Arial" w:hAnsi="Arial" w:cs="Arial"/>
        </w:rPr>
        <w:t xml:space="preserve"> by calling </w:t>
      </w:r>
      <w:r w:rsidR="00D60356" w:rsidRPr="001562CC">
        <w:rPr>
          <w:rFonts w:ascii="Arial" w:hAnsi="Arial" w:cs="Arial"/>
        </w:rPr>
        <w:t xml:space="preserve">their </w:t>
      </w:r>
      <w:r w:rsidR="00D815E9" w:rsidRPr="001562CC">
        <w:rPr>
          <w:rFonts w:ascii="Arial" w:hAnsi="Arial" w:cs="Arial"/>
        </w:rPr>
        <w:t xml:space="preserve">witnesses and tendering </w:t>
      </w:r>
      <w:r w:rsidR="004E3009" w:rsidRPr="001562CC">
        <w:rPr>
          <w:rFonts w:ascii="Arial" w:hAnsi="Arial" w:cs="Arial"/>
        </w:rPr>
        <w:t xml:space="preserve">any relevant </w:t>
      </w:r>
      <w:r w:rsidR="00D815E9" w:rsidRPr="001562CC">
        <w:rPr>
          <w:rFonts w:ascii="Arial" w:hAnsi="Arial" w:cs="Arial"/>
        </w:rPr>
        <w:t>exhibits</w:t>
      </w:r>
      <w:r w:rsidR="004E3009" w:rsidRPr="001562CC">
        <w:rPr>
          <w:rFonts w:ascii="Arial" w:hAnsi="Arial" w:cs="Arial"/>
        </w:rPr>
        <w:t xml:space="preserve">. </w:t>
      </w:r>
      <w:r w:rsidR="00582CE4" w:rsidRPr="001562CC">
        <w:rPr>
          <w:rFonts w:ascii="Arial" w:hAnsi="Arial" w:cs="Arial"/>
        </w:rPr>
        <w:t xml:space="preserve">The prosecutor examines </w:t>
      </w:r>
      <w:r w:rsidR="00B763F3" w:rsidRPr="001562CC">
        <w:rPr>
          <w:rFonts w:ascii="Arial" w:hAnsi="Arial" w:cs="Arial"/>
        </w:rPr>
        <w:t xml:space="preserve">and defence counsel </w:t>
      </w:r>
      <w:r w:rsidR="00582CE4" w:rsidRPr="001562CC">
        <w:rPr>
          <w:rFonts w:ascii="Arial" w:hAnsi="Arial" w:cs="Arial"/>
        </w:rPr>
        <w:t>cross-examine</w:t>
      </w:r>
      <w:r w:rsidR="00C9577B" w:rsidRPr="001562CC">
        <w:rPr>
          <w:rFonts w:ascii="Arial" w:hAnsi="Arial" w:cs="Arial"/>
        </w:rPr>
        <w:t>s</w:t>
      </w:r>
      <w:r w:rsidR="004E3009" w:rsidRPr="001562CC">
        <w:rPr>
          <w:rFonts w:ascii="Arial" w:hAnsi="Arial" w:cs="Arial"/>
        </w:rPr>
        <w:t xml:space="preserve"> </w:t>
      </w:r>
      <w:r w:rsidR="00C9577B" w:rsidRPr="001562CC">
        <w:rPr>
          <w:rFonts w:ascii="Arial" w:hAnsi="Arial" w:cs="Arial"/>
        </w:rPr>
        <w:t xml:space="preserve">the </w:t>
      </w:r>
      <w:r w:rsidR="004E3009" w:rsidRPr="001562CC">
        <w:rPr>
          <w:rFonts w:ascii="Arial" w:hAnsi="Arial" w:cs="Arial"/>
        </w:rPr>
        <w:t>witness</w:t>
      </w:r>
      <w:r w:rsidR="00C9577B" w:rsidRPr="001562CC">
        <w:rPr>
          <w:rFonts w:ascii="Arial" w:hAnsi="Arial" w:cs="Arial"/>
        </w:rPr>
        <w:t>es</w:t>
      </w:r>
      <w:r w:rsidR="00582CE4" w:rsidRPr="001562CC">
        <w:rPr>
          <w:rFonts w:ascii="Arial" w:hAnsi="Arial" w:cs="Arial"/>
        </w:rPr>
        <w:t xml:space="preserve"> </w:t>
      </w:r>
      <w:r w:rsidR="004E3009" w:rsidRPr="001562CC">
        <w:rPr>
          <w:rFonts w:ascii="Arial" w:hAnsi="Arial" w:cs="Arial"/>
        </w:rPr>
        <w:t xml:space="preserve">in accordance with the rules of evidence. </w:t>
      </w:r>
      <w:r w:rsidR="00FA5E71" w:rsidRPr="001562CC">
        <w:rPr>
          <w:rFonts w:ascii="Arial" w:hAnsi="Arial" w:cs="Arial"/>
        </w:rPr>
        <w:t xml:space="preserve">  </w:t>
      </w:r>
    </w:p>
    <w:p w:rsidR="00A65EA8" w:rsidRPr="001562CC" w:rsidRDefault="00EA29C7" w:rsidP="00980D78">
      <w:pPr>
        <w:spacing w:after="240" w:line="360" w:lineRule="auto"/>
        <w:rPr>
          <w:rFonts w:ascii="Arial" w:hAnsi="Arial" w:cs="Arial"/>
        </w:rPr>
      </w:pPr>
      <w:r w:rsidRPr="001562CC">
        <w:rPr>
          <w:rFonts w:ascii="Arial" w:hAnsi="Arial" w:cs="Arial"/>
        </w:rPr>
        <w:t xml:space="preserve">At the close of the prosecution case </w:t>
      </w:r>
      <w:r w:rsidR="00EE049D" w:rsidRPr="001562CC">
        <w:rPr>
          <w:rFonts w:ascii="Arial" w:hAnsi="Arial" w:cs="Arial"/>
        </w:rPr>
        <w:t xml:space="preserve">the accused may submit that he or she has </w:t>
      </w:r>
      <w:r w:rsidRPr="001562CC">
        <w:rPr>
          <w:rFonts w:ascii="Arial" w:hAnsi="Arial" w:cs="Arial"/>
        </w:rPr>
        <w:t>‘</w:t>
      </w:r>
      <w:r w:rsidR="00EE049D" w:rsidRPr="001562CC">
        <w:rPr>
          <w:rFonts w:ascii="Arial" w:hAnsi="Arial" w:cs="Arial"/>
        </w:rPr>
        <w:t>no case to answer</w:t>
      </w:r>
      <w:r w:rsidRPr="001562CC">
        <w:rPr>
          <w:rFonts w:ascii="Arial" w:hAnsi="Arial" w:cs="Arial"/>
        </w:rPr>
        <w:t>’.</w:t>
      </w:r>
      <w:r w:rsidR="00EE049D" w:rsidRPr="001562CC">
        <w:rPr>
          <w:rFonts w:ascii="Arial" w:hAnsi="Arial" w:cs="Arial"/>
        </w:rPr>
        <w:t xml:space="preserve"> </w:t>
      </w:r>
      <w:r w:rsidRPr="001562CC">
        <w:rPr>
          <w:rFonts w:ascii="Arial" w:hAnsi="Arial" w:cs="Arial"/>
        </w:rPr>
        <w:t>When such a submission is made the judge is called up to decide whether</w:t>
      </w:r>
      <w:r w:rsidR="00C9577B" w:rsidRPr="001562CC">
        <w:rPr>
          <w:rFonts w:ascii="Arial" w:hAnsi="Arial" w:cs="Arial"/>
        </w:rPr>
        <w:t>,</w:t>
      </w:r>
      <w:r w:rsidRPr="001562CC">
        <w:rPr>
          <w:rFonts w:ascii="Arial" w:hAnsi="Arial" w:cs="Arial"/>
        </w:rPr>
        <w:t xml:space="preserve"> </w:t>
      </w:r>
      <w:r w:rsidR="0071289D" w:rsidRPr="001562CC">
        <w:rPr>
          <w:rFonts w:ascii="Arial" w:hAnsi="Arial" w:cs="Arial"/>
        </w:rPr>
        <w:t>on the evidence as it stands</w:t>
      </w:r>
      <w:r w:rsidR="00C9577B" w:rsidRPr="001562CC">
        <w:rPr>
          <w:rFonts w:ascii="Arial" w:hAnsi="Arial" w:cs="Arial"/>
        </w:rPr>
        <w:t>,</w:t>
      </w:r>
      <w:r w:rsidR="0071289D" w:rsidRPr="001562CC">
        <w:rPr>
          <w:rFonts w:ascii="Arial" w:hAnsi="Arial" w:cs="Arial"/>
        </w:rPr>
        <w:t xml:space="preserve"> the accused could be lawfully convicted</w:t>
      </w:r>
      <w:r w:rsidR="000A3B86" w:rsidRPr="001562CC">
        <w:rPr>
          <w:rFonts w:ascii="Arial" w:hAnsi="Arial" w:cs="Arial"/>
        </w:rPr>
        <w:t xml:space="preserve">. </w:t>
      </w:r>
      <w:r w:rsidR="000655B0" w:rsidRPr="001562CC">
        <w:rPr>
          <w:rFonts w:ascii="Arial" w:hAnsi="Arial" w:cs="Arial"/>
        </w:rPr>
        <w:t>The judge is not concerned with whether the evidence is so lacking in weight that a conviction based upon it would be unsafe</w:t>
      </w:r>
      <w:r w:rsidR="000A3B86" w:rsidRPr="001562CC">
        <w:rPr>
          <w:rFonts w:ascii="Arial" w:hAnsi="Arial" w:cs="Arial"/>
        </w:rPr>
        <w:t xml:space="preserve"> but whether there is evidence which if accepted would prove the charge</w:t>
      </w:r>
      <w:r w:rsidR="000655B0" w:rsidRPr="001562CC">
        <w:rPr>
          <w:rFonts w:ascii="Arial" w:hAnsi="Arial" w:cs="Arial"/>
        </w:rPr>
        <w:t>.</w:t>
      </w:r>
      <w:r w:rsidR="000A3B86" w:rsidRPr="001562CC">
        <w:rPr>
          <w:rStyle w:val="aa"/>
          <w:rFonts w:ascii="Arial" w:hAnsi="Arial" w:cs="Arial"/>
        </w:rPr>
        <w:footnoteReference w:id="28"/>
      </w:r>
      <w:r w:rsidR="000655B0" w:rsidRPr="001562CC">
        <w:rPr>
          <w:rFonts w:ascii="Arial" w:hAnsi="Arial" w:cs="Arial"/>
        </w:rPr>
        <w:t xml:space="preserve"> </w:t>
      </w:r>
    </w:p>
    <w:p w:rsidR="007A335A" w:rsidRPr="001562CC" w:rsidRDefault="00D91F92" w:rsidP="007A335A">
      <w:pPr>
        <w:spacing w:after="240" w:line="360" w:lineRule="auto"/>
        <w:rPr>
          <w:rFonts w:ascii="Arial" w:hAnsi="Arial" w:cs="Arial"/>
        </w:rPr>
      </w:pPr>
      <w:r w:rsidRPr="001562CC">
        <w:rPr>
          <w:rFonts w:ascii="Arial" w:hAnsi="Arial" w:cs="Arial"/>
        </w:rPr>
        <w:t xml:space="preserve">If the judge concludes that there is </w:t>
      </w:r>
      <w:r w:rsidR="000E02BC">
        <w:rPr>
          <w:rFonts w:ascii="Arial" w:hAnsi="Arial" w:cs="Arial"/>
        </w:rPr>
        <w:t xml:space="preserve">a </w:t>
      </w:r>
      <w:r w:rsidRPr="001562CC">
        <w:rPr>
          <w:rFonts w:ascii="Arial" w:hAnsi="Arial" w:cs="Arial"/>
        </w:rPr>
        <w:t>case to answer</w:t>
      </w:r>
      <w:r w:rsidR="000E02BC">
        <w:rPr>
          <w:rFonts w:ascii="Arial" w:hAnsi="Arial" w:cs="Arial"/>
        </w:rPr>
        <w:t>,</w:t>
      </w:r>
      <w:r w:rsidRPr="001562CC">
        <w:rPr>
          <w:rFonts w:ascii="Arial" w:hAnsi="Arial" w:cs="Arial"/>
        </w:rPr>
        <w:t xml:space="preserve"> the matter must be left for the jury</w:t>
      </w:r>
      <w:r w:rsidR="008105CC" w:rsidRPr="001562CC">
        <w:rPr>
          <w:rFonts w:ascii="Arial" w:hAnsi="Arial" w:cs="Arial"/>
        </w:rPr>
        <w:t xml:space="preserve"> even if the judge considers the evidence to be weak. </w:t>
      </w:r>
      <w:r w:rsidR="00C41974" w:rsidRPr="001562CC">
        <w:rPr>
          <w:rFonts w:ascii="Arial" w:hAnsi="Arial" w:cs="Arial"/>
        </w:rPr>
        <w:t xml:space="preserve">If the judge concludes that the accused has no case to answer </w:t>
      </w:r>
      <w:r w:rsidRPr="001562CC">
        <w:rPr>
          <w:rFonts w:ascii="Arial" w:hAnsi="Arial" w:cs="Arial"/>
        </w:rPr>
        <w:t>then it is his</w:t>
      </w:r>
      <w:r w:rsidR="000E02BC">
        <w:rPr>
          <w:rFonts w:ascii="Arial" w:hAnsi="Arial" w:cs="Arial"/>
        </w:rPr>
        <w:t xml:space="preserve"> or her</w:t>
      </w:r>
      <w:r w:rsidRPr="001562CC">
        <w:rPr>
          <w:rFonts w:ascii="Arial" w:hAnsi="Arial" w:cs="Arial"/>
        </w:rPr>
        <w:t xml:space="preserve"> duty to stop the case and </w:t>
      </w:r>
      <w:r w:rsidR="00AC6CB9" w:rsidRPr="001562CC">
        <w:rPr>
          <w:rFonts w:ascii="Arial" w:hAnsi="Arial" w:cs="Arial"/>
        </w:rPr>
        <w:t>direct th</w:t>
      </w:r>
      <w:r w:rsidR="00CF2D13" w:rsidRPr="001562CC">
        <w:rPr>
          <w:rFonts w:ascii="Arial" w:hAnsi="Arial" w:cs="Arial"/>
        </w:rPr>
        <w:t xml:space="preserve">e </w:t>
      </w:r>
      <w:r w:rsidR="00980D78" w:rsidRPr="001562CC">
        <w:rPr>
          <w:rFonts w:ascii="Arial" w:hAnsi="Arial" w:cs="Arial"/>
        </w:rPr>
        <w:t xml:space="preserve">entry of a </w:t>
      </w:r>
      <w:r w:rsidR="00CF2D13" w:rsidRPr="001562CC">
        <w:rPr>
          <w:rFonts w:ascii="Arial" w:hAnsi="Arial" w:cs="Arial"/>
        </w:rPr>
        <w:t xml:space="preserve">verdict </w:t>
      </w:r>
      <w:r w:rsidR="00AC6CB9" w:rsidRPr="001562CC">
        <w:rPr>
          <w:rFonts w:ascii="Arial" w:hAnsi="Arial" w:cs="Arial"/>
        </w:rPr>
        <w:t>of acquittal (not guilty)</w:t>
      </w:r>
      <w:r w:rsidR="00980D78" w:rsidRPr="001562CC">
        <w:rPr>
          <w:rFonts w:ascii="Arial" w:hAnsi="Arial" w:cs="Arial"/>
        </w:rPr>
        <w:t>.</w:t>
      </w:r>
      <w:r w:rsidR="00980D78" w:rsidRPr="001562CC">
        <w:rPr>
          <w:rStyle w:val="aa"/>
          <w:rFonts w:ascii="Arial" w:hAnsi="Arial" w:cs="Arial"/>
        </w:rPr>
        <w:footnoteReference w:id="29"/>
      </w:r>
      <w:r w:rsidR="00AC6CB9" w:rsidRPr="001562CC">
        <w:rPr>
          <w:rFonts w:ascii="Arial" w:hAnsi="Arial" w:cs="Arial"/>
        </w:rPr>
        <w:t xml:space="preserve"> </w:t>
      </w:r>
      <w:r w:rsidR="000655B0" w:rsidRPr="001562CC">
        <w:rPr>
          <w:rFonts w:ascii="Arial" w:hAnsi="Arial" w:cs="Arial"/>
        </w:rPr>
        <w:t xml:space="preserve"> </w:t>
      </w:r>
      <w:r w:rsidR="00AC6CB9" w:rsidRPr="001562CC">
        <w:rPr>
          <w:rFonts w:ascii="Arial" w:hAnsi="Arial" w:cs="Arial"/>
        </w:rPr>
        <w:t>I</w:t>
      </w:r>
      <w:r w:rsidR="00650529" w:rsidRPr="001562CC">
        <w:rPr>
          <w:rFonts w:ascii="Arial" w:hAnsi="Arial" w:cs="Arial"/>
        </w:rPr>
        <w:t>n</w:t>
      </w:r>
      <w:r w:rsidR="00AC6CB9" w:rsidRPr="001562CC">
        <w:rPr>
          <w:rFonts w:ascii="Arial" w:hAnsi="Arial" w:cs="Arial"/>
        </w:rPr>
        <w:t xml:space="preserve"> stopping a case in this manner the judge is not intruding on the jury’s fact finding function</w:t>
      </w:r>
      <w:r w:rsidR="00650529" w:rsidRPr="001562CC">
        <w:rPr>
          <w:rFonts w:ascii="Arial" w:hAnsi="Arial" w:cs="Arial"/>
        </w:rPr>
        <w:t>, rather the</w:t>
      </w:r>
      <w:r w:rsidR="00AB787B" w:rsidRPr="001562CC">
        <w:rPr>
          <w:rFonts w:ascii="Arial" w:hAnsi="Arial" w:cs="Arial"/>
        </w:rPr>
        <w:t xml:space="preserve"> judge</w:t>
      </w:r>
      <w:r w:rsidR="00132CF4" w:rsidRPr="001562CC">
        <w:rPr>
          <w:rFonts w:ascii="Arial" w:hAnsi="Arial" w:cs="Arial"/>
        </w:rPr>
        <w:t>,</w:t>
      </w:r>
      <w:r w:rsidR="00AB787B" w:rsidRPr="001562CC">
        <w:rPr>
          <w:rFonts w:ascii="Arial" w:hAnsi="Arial" w:cs="Arial"/>
        </w:rPr>
        <w:t xml:space="preserve"> as the decider of law</w:t>
      </w:r>
      <w:r w:rsidR="00132CF4" w:rsidRPr="001562CC">
        <w:rPr>
          <w:rFonts w:ascii="Arial" w:hAnsi="Arial" w:cs="Arial"/>
        </w:rPr>
        <w:t>,</w:t>
      </w:r>
      <w:r w:rsidR="00AB787B" w:rsidRPr="001562CC">
        <w:rPr>
          <w:rFonts w:ascii="Arial" w:hAnsi="Arial" w:cs="Arial"/>
        </w:rPr>
        <w:t xml:space="preserve"> has determined that the evidence is not capable </w:t>
      </w:r>
      <w:r w:rsidR="00AB787B" w:rsidRPr="001562CC">
        <w:rPr>
          <w:rFonts w:ascii="Arial" w:hAnsi="Arial" w:cs="Arial"/>
          <w:u w:val="single"/>
        </w:rPr>
        <w:t>in law</w:t>
      </w:r>
      <w:r w:rsidR="00AB787B" w:rsidRPr="001562CC">
        <w:rPr>
          <w:rFonts w:ascii="Arial" w:hAnsi="Arial" w:cs="Arial"/>
        </w:rPr>
        <w:t xml:space="preserve"> of supporting a verdict of guilty.</w:t>
      </w:r>
      <w:r w:rsidR="001B4CE7" w:rsidRPr="001562CC">
        <w:rPr>
          <w:rStyle w:val="aa"/>
          <w:rFonts w:ascii="Arial" w:hAnsi="Arial" w:cs="Arial"/>
        </w:rPr>
        <w:footnoteReference w:id="30"/>
      </w:r>
      <w:r w:rsidR="00A65EA8" w:rsidRPr="001562CC">
        <w:rPr>
          <w:rFonts w:ascii="Arial" w:hAnsi="Arial" w:cs="Arial"/>
        </w:rPr>
        <w:t xml:space="preserve"> </w:t>
      </w:r>
      <w:r w:rsidR="004E3009" w:rsidRPr="001562CC">
        <w:rPr>
          <w:rFonts w:ascii="Arial" w:hAnsi="Arial" w:cs="Arial"/>
        </w:rPr>
        <w:t xml:space="preserve"> </w:t>
      </w:r>
    </w:p>
    <w:p w:rsidR="00980D78" w:rsidRPr="001562CC" w:rsidRDefault="007A335A" w:rsidP="007A335A">
      <w:pPr>
        <w:spacing w:after="240" w:line="360" w:lineRule="auto"/>
        <w:rPr>
          <w:rFonts w:ascii="Arial" w:hAnsi="Arial" w:cs="Arial"/>
          <w:b/>
          <w:i/>
        </w:rPr>
      </w:pPr>
      <w:r w:rsidRPr="001562CC">
        <w:rPr>
          <w:rFonts w:ascii="Arial" w:hAnsi="Arial" w:cs="Arial"/>
          <w:b/>
          <w:i/>
        </w:rPr>
        <w:lastRenderedPageBreak/>
        <w:t>(v)</w:t>
      </w:r>
      <w:r w:rsidR="003D2583" w:rsidRPr="001562CC">
        <w:rPr>
          <w:rFonts w:ascii="Arial" w:hAnsi="Arial" w:cs="Arial"/>
          <w:b/>
          <w:i/>
        </w:rPr>
        <w:t xml:space="preserve">    </w:t>
      </w:r>
      <w:r w:rsidR="00BA48A9" w:rsidRPr="001562CC">
        <w:rPr>
          <w:rFonts w:ascii="Arial" w:hAnsi="Arial" w:cs="Arial"/>
          <w:b/>
          <w:i/>
        </w:rPr>
        <w:t xml:space="preserve">Defence case </w:t>
      </w:r>
      <w:r w:rsidR="00053912" w:rsidRPr="001562CC">
        <w:rPr>
          <w:rFonts w:ascii="Arial" w:hAnsi="Arial" w:cs="Arial"/>
          <w:b/>
          <w:i/>
        </w:rPr>
        <w:tab/>
        <w:t xml:space="preserve">   </w:t>
      </w:r>
    </w:p>
    <w:p w:rsidR="007A335A" w:rsidRPr="001562CC" w:rsidRDefault="00CF2D13" w:rsidP="007A335A">
      <w:pPr>
        <w:spacing w:after="240" w:line="360" w:lineRule="auto"/>
        <w:rPr>
          <w:rFonts w:ascii="Arial" w:hAnsi="Arial" w:cs="Arial"/>
        </w:rPr>
      </w:pPr>
      <w:r w:rsidRPr="001562CC">
        <w:rPr>
          <w:rFonts w:ascii="Arial" w:hAnsi="Arial" w:cs="Arial"/>
        </w:rPr>
        <w:t xml:space="preserve">If </w:t>
      </w:r>
      <w:r w:rsidR="000F04A3" w:rsidRPr="001562CC">
        <w:rPr>
          <w:rFonts w:ascii="Arial" w:hAnsi="Arial" w:cs="Arial"/>
        </w:rPr>
        <w:t xml:space="preserve">a ‘no case to answer’ application is not made, or one is made but is unsuccessful, the accused may give evidence or </w:t>
      </w:r>
      <w:r w:rsidR="00275E2C" w:rsidRPr="001562CC">
        <w:rPr>
          <w:rFonts w:ascii="Arial" w:hAnsi="Arial" w:cs="Arial"/>
        </w:rPr>
        <w:t>exercise his legal right to remain silent</w:t>
      </w:r>
      <w:r w:rsidR="003D60EE" w:rsidRPr="001562CC">
        <w:rPr>
          <w:rFonts w:ascii="Arial" w:hAnsi="Arial" w:cs="Arial"/>
        </w:rPr>
        <w:t xml:space="preserve"> and, in either case, call witnesses in support of his defence.</w:t>
      </w:r>
      <w:r w:rsidR="00E87666" w:rsidRPr="001562CC">
        <w:rPr>
          <w:rStyle w:val="aa"/>
          <w:rFonts w:ascii="Arial" w:hAnsi="Arial" w:cs="Arial"/>
        </w:rPr>
        <w:footnoteReference w:id="31"/>
      </w:r>
      <w:r w:rsidR="003D60EE" w:rsidRPr="001562CC">
        <w:rPr>
          <w:rFonts w:ascii="Arial" w:hAnsi="Arial" w:cs="Arial"/>
        </w:rPr>
        <w:t xml:space="preserve">  Witnesses called by the defence</w:t>
      </w:r>
      <w:r w:rsidR="00E87666" w:rsidRPr="001562CC">
        <w:rPr>
          <w:rFonts w:ascii="Arial" w:hAnsi="Arial" w:cs="Arial"/>
        </w:rPr>
        <w:t xml:space="preserve">, including the accused, </w:t>
      </w:r>
      <w:r w:rsidR="003D60EE" w:rsidRPr="001562CC">
        <w:rPr>
          <w:rFonts w:ascii="Arial" w:hAnsi="Arial" w:cs="Arial"/>
        </w:rPr>
        <w:t xml:space="preserve">are </w:t>
      </w:r>
      <w:r w:rsidR="00C9577B" w:rsidRPr="001562CC">
        <w:rPr>
          <w:rFonts w:ascii="Arial" w:hAnsi="Arial" w:cs="Arial"/>
        </w:rPr>
        <w:t>examined by defence counsel and cross-examined by the prosecutor.</w:t>
      </w:r>
      <w:r w:rsidR="007A335A" w:rsidRPr="001562CC">
        <w:rPr>
          <w:rStyle w:val="aa"/>
          <w:rFonts w:ascii="Arial" w:hAnsi="Arial" w:cs="Arial"/>
        </w:rPr>
        <w:footnoteReference w:id="32"/>
      </w:r>
      <w:r w:rsidR="00C9577B" w:rsidRPr="001562CC">
        <w:rPr>
          <w:rFonts w:ascii="Arial" w:hAnsi="Arial" w:cs="Arial"/>
        </w:rPr>
        <w:t xml:space="preserve"> </w:t>
      </w:r>
    </w:p>
    <w:p w:rsidR="001E4EB3" w:rsidRPr="001562CC" w:rsidRDefault="001E4EB3" w:rsidP="007A335A">
      <w:pPr>
        <w:spacing w:after="240" w:line="360" w:lineRule="auto"/>
        <w:rPr>
          <w:rFonts w:ascii="Arial" w:hAnsi="Arial" w:cs="Arial"/>
        </w:rPr>
      </w:pPr>
      <w:r w:rsidRPr="001562CC">
        <w:rPr>
          <w:rFonts w:ascii="Arial" w:hAnsi="Arial" w:cs="Arial"/>
        </w:rPr>
        <w:t xml:space="preserve">The trial judge is also entitled to ask questions of witnesses, </w:t>
      </w:r>
      <w:r w:rsidR="00571D03" w:rsidRPr="001562CC">
        <w:rPr>
          <w:rFonts w:ascii="Arial" w:hAnsi="Arial" w:cs="Arial"/>
        </w:rPr>
        <w:t xml:space="preserve">regardless of </w:t>
      </w:r>
      <w:r w:rsidRPr="001562CC">
        <w:rPr>
          <w:rFonts w:ascii="Arial" w:hAnsi="Arial" w:cs="Arial"/>
        </w:rPr>
        <w:t xml:space="preserve">whether they </w:t>
      </w:r>
      <w:r w:rsidR="00571D03" w:rsidRPr="001562CC">
        <w:rPr>
          <w:rFonts w:ascii="Arial" w:hAnsi="Arial" w:cs="Arial"/>
        </w:rPr>
        <w:t>ae</w:t>
      </w:r>
      <w:r w:rsidRPr="001562CC">
        <w:rPr>
          <w:rFonts w:ascii="Arial" w:hAnsi="Arial" w:cs="Arial"/>
        </w:rPr>
        <w:t xml:space="preserve"> called by the prosecution or the defence.</w:t>
      </w:r>
      <w:r w:rsidR="00656491" w:rsidRPr="001562CC">
        <w:rPr>
          <w:rStyle w:val="aa"/>
          <w:rFonts w:ascii="Arial" w:hAnsi="Arial" w:cs="Arial"/>
        </w:rPr>
        <w:footnoteReference w:id="33"/>
      </w:r>
      <w:r w:rsidRPr="001562CC">
        <w:rPr>
          <w:rFonts w:ascii="Arial" w:hAnsi="Arial" w:cs="Arial"/>
        </w:rPr>
        <w:t xml:space="preserve"> However, the judge must not engage in questioning, which constitutes excessive involvement or interference in the trial</w:t>
      </w:r>
      <w:r w:rsidR="00E41BE0" w:rsidRPr="001562CC">
        <w:rPr>
          <w:rFonts w:ascii="Arial" w:hAnsi="Arial" w:cs="Arial"/>
        </w:rPr>
        <w:t xml:space="preserve"> or which may give rise to an appearance that </w:t>
      </w:r>
      <w:r w:rsidR="00571D03" w:rsidRPr="001562CC">
        <w:rPr>
          <w:rFonts w:ascii="Arial" w:hAnsi="Arial" w:cs="Arial"/>
        </w:rPr>
        <w:t>the judge</w:t>
      </w:r>
      <w:r w:rsidR="00E41BE0" w:rsidRPr="001562CC">
        <w:rPr>
          <w:rFonts w:ascii="Arial" w:hAnsi="Arial" w:cs="Arial"/>
        </w:rPr>
        <w:t xml:space="preserve"> is partial to one side or the other.</w:t>
      </w:r>
      <w:r w:rsidR="00E41BE0" w:rsidRPr="001562CC">
        <w:rPr>
          <w:rStyle w:val="aa"/>
          <w:rFonts w:ascii="Arial" w:hAnsi="Arial" w:cs="Arial"/>
        </w:rPr>
        <w:footnoteReference w:id="34"/>
      </w:r>
      <w:r w:rsidR="00742623" w:rsidRPr="001562CC">
        <w:rPr>
          <w:rFonts w:ascii="Arial" w:hAnsi="Arial" w:cs="Arial"/>
        </w:rPr>
        <w:t xml:space="preserve"> For example a judge should not question an accused person in a manner that suggests that </w:t>
      </w:r>
      <w:r w:rsidR="00D60356" w:rsidRPr="001562CC">
        <w:rPr>
          <w:rFonts w:ascii="Arial" w:hAnsi="Arial" w:cs="Arial"/>
        </w:rPr>
        <w:t xml:space="preserve">the judge </w:t>
      </w:r>
      <w:r w:rsidR="00742623" w:rsidRPr="001562CC">
        <w:rPr>
          <w:rFonts w:ascii="Arial" w:hAnsi="Arial" w:cs="Arial"/>
        </w:rPr>
        <w:t>disbelieves the accused.</w:t>
      </w:r>
      <w:r w:rsidR="00742623" w:rsidRPr="001562CC">
        <w:rPr>
          <w:rStyle w:val="aa"/>
          <w:rFonts w:ascii="Arial" w:hAnsi="Arial" w:cs="Arial"/>
        </w:rPr>
        <w:footnoteReference w:id="35"/>
      </w:r>
      <w:r w:rsidRPr="001562CC">
        <w:rPr>
          <w:rFonts w:ascii="Arial" w:hAnsi="Arial" w:cs="Arial"/>
        </w:rPr>
        <w:t xml:space="preserve"> </w:t>
      </w:r>
      <w:r w:rsidR="00E41BE0" w:rsidRPr="001562CC">
        <w:rPr>
          <w:rFonts w:ascii="Arial" w:hAnsi="Arial" w:cs="Arial"/>
        </w:rPr>
        <w:t xml:space="preserve"> </w:t>
      </w:r>
      <w:r w:rsidRPr="001562CC">
        <w:rPr>
          <w:rFonts w:ascii="Arial" w:hAnsi="Arial" w:cs="Arial"/>
        </w:rPr>
        <w:t xml:space="preserve">Such conduct can result in the accused suffering a miscarriage of justice and a successful appeal against </w:t>
      </w:r>
      <w:r w:rsidR="000E02BC">
        <w:rPr>
          <w:rFonts w:ascii="Arial" w:hAnsi="Arial" w:cs="Arial"/>
        </w:rPr>
        <w:t xml:space="preserve">a </w:t>
      </w:r>
      <w:r w:rsidRPr="001562CC">
        <w:rPr>
          <w:rFonts w:ascii="Arial" w:hAnsi="Arial" w:cs="Arial"/>
        </w:rPr>
        <w:t>conviction</w:t>
      </w:r>
      <w:r w:rsidR="000E02BC">
        <w:rPr>
          <w:rFonts w:ascii="Arial" w:hAnsi="Arial" w:cs="Arial"/>
        </w:rPr>
        <w:t>, if so convicted.</w:t>
      </w:r>
      <w:r w:rsidRPr="001562CC">
        <w:rPr>
          <w:rFonts w:ascii="Arial" w:hAnsi="Arial" w:cs="Arial"/>
        </w:rPr>
        <w:t xml:space="preserve"> </w:t>
      </w:r>
    </w:p>
    <w:p w:rsidR="007A335A" w:rsidRPr="001562CC" w:rsidRDefault="007A335A" w:rsidP="007A335A">
      <w:pPr>
        <w:spacing w:after="240" w:line="360" w:lineRule="auto"/>
        <w:rPr>
          <w:rFonts w:ascii="Arial" w:hAnsi="Arial" w:cs="Arial"/>
          <w:b/>
          <w:i/>
        </w:rPr>
      </w:pPr>
      <w:r w:rsidRPr="001562CC">
        <w:rPr>
          <w:rFonts w:ascii="Arial" w:hAnsi="Arial" w:cs="Arial"/>
          <w:b/>
          <w:i/>
        </w:rPr>
        <w:t>(vi)</w:t>
      </w:r>
      <w:r w:rsidR="003D2583" w:rsidRPr="001562CC">
        <w:rPr>
          <w:rFonts w:ascii="Arial" w:hAnsi="Arial" w:cs="Arial"/>
          <w:b/>
          <w:i/>
        </w:rPr>
        <w:t xml:space="preserve">  </w:t>
      </w:r>
      <w:r w:rsidR="00C444B0" w:rsidRPr="001562CC">
        <w:rPr>
          <w:rFonts w:ascii="Arial" w:hAnsi="Arial" w:cs="Arial"/>
          <w:b/>
          <w:i/>
        </w:rPr>
        <w:t>C</w:t>
      </w:r>
      <w:r w:rsidR="00E475DF" w:rsidRPr="001562CC">
        <w:rPr>
          <w:rFonts w:ascii="Arial" w:hAnsi="Arial" w:cs="Arial"/>
          <w:b/>
          <w:i/>
        </w:rPr>
        <w:t xml:space="preserve">losing addresses </w:t>
      </w:r>
    </w:p>
    <w:p w:rsidR="00DE40B3" w:rsidRPr="001562CC" w:rsidRDefault="00A437AF" w:rsidP="007A335A">
      <w:pPr>
        <w:spacing w:after="240" w:line="360" w:lineRule="auto"/>
        <w:rPr>
          <w:rFonts w:ascii="Arial" w:hAnsi="Arial" w:cs="Arial"/>
        </w:rPr>
      </w:pPr>
      <w:r w:rsidRPr="001562CC">
        <w:rPr>
          <w:rFonts w:ascii="Arial" w:hAnsi="Arial" w:cs="Arial"/>
        </w:rPr>
        <w:t xml:space="preserve">After </w:t>
      </w:r>
      <w:r w:rsidR="00DE40B3" w:rsidRPr="001562CC">
        <w:rPr>
          <w:rFonts w:ascii="Arial" w:hAnsi="Arial" w:cs="Arial"/>
        </w:rPr>
        <w:t>the evidence has been presented</w:t>
      </w:r>
      <w:r w:rsidR="0071316E" w:rsidRPr="001562CC">
        <w:rPr>
          <w:rFonts w:ascii="Arial" w:hAnsi="Arial" w:cs="Arial"/>
        </w:rPr>
        <w:t>,</w:t>
      </w:r>
      <w:r w:rsidR="00DE40B3" w:rsidRPr="001562CC">
        <w:rPr>
          <w:rFonts w:ascii="Arial" w:hAnsi="Arial" w:cs="Arial"/>
        </w:rPr>
        <w:t xml:space="preserve"> the prosecution addresses the jury, followed by counsel for the accused. The address</w:t>
      </w:r>
      <w:r w:rsidR="00D60356" w:rsidRPr="001562CC">
        <w:rPr>
          <w:rFonts w:ascii="Arial" w:hAnsi="Arial" w:cs="Arial"/>
        </w:rPr>
        <w:t>es</w:t>
      </w:r>
      <w:r w:rsidR="00DE40B3" w:rsidRPr="001562CC">
        <w:rPr>
          <w:rFonts w:ascii="Arial" w:hAnsi="Arial" w:cs="Arial"/>
        </w:rPr>
        <w:t xml:space="preserve"> provide counsel with the opportunity to summarise and analyse the evidence and argue their respective cases</w:t>
      </w:r>
      <w:r w:rsidR="00D60356" w:rsidRPr="001562CC">
        <w:rPr>
          <w:rFonts w:ascii="Arial" w:hAnsi="Arial" w:cs="Arial"/>
        </w:rPr>
        <w:t xml:space="preserve"> in the hope of persuading the jury to their point of view</w:t>
      </w:r>
      <w:r w:rsidR="00DE40B3" w:rsidRPr="001562CC">
        <w:rPr>
          <w:rFonts w:ascii="Arial" w:hAnsi="Arial" w:cs="Arial"/>
        </w:rPr>
        <w:t xml:space="preserve">. </w:t>
      </w:r>
    </w:p>
    <w:p w:rsidR="007A335A" w:rsidRPr="001562CC" w:rsidRDefault="007A335A" w:rsidP="007A335A">
      <w:pPr>
        <w:spacing w:line="360" w:lineRule="auto"/>
        <w:rPr>
          <w:rFonts w:ascii="Arial" w:hAnsi="Arial" w:cs="Arial"/>
          <w:b/>
          <w:i/>
        </w:rPr>
      </w:pPr>
      <w:r w:rsidRPr="001562CC">
        <w:rPr>
          <w:rFonts w:ascii="Arial" w:hAnsi="Arial" w:cs="Arial"/>
          <w:b/>
          <w:i/>
        </w:rPr>
        <w:t xml:space="preserve">(vii) </w:t>
      </w:r>
      <w:r w:rsidR="003D2583" w:rsidRPr="001562CC">
        <w:rPr>
          <w:rFonts w:ascii="Arial" w:hAnsi="Arial" w:cs="Arial"/>
          <w:b/>
          <w:i/>
        </w:rPr>
        <w:t xml:space="preserve">  </w:t>
      </w:r>
      <w:r w:rsidR="00DE5BCB" w:rsidRPr="001562CC">
        <w:rPr>
          <w:rFonts w:ascii="Arial" w:hAnsi="Arial" w:cs="Arial"/>
          <w:b/>
          <w:i/>
        </w:rPr>
        <w:t xml:space="preserve">Judge’s Summing-up     </w:t>
      </w:r>
    </w:p>
    <w:p w:rsidR="0040715A" w:rsidRPr="001562CC" w:rsidRDefault="008441F9" w:rsidP="007A335A">
      <w:pPr>
        <w:spacing w:line="360" w:lineRule="auto"/>
        <w:rPr>
          <w:rFonts w:ascii="Arial" w:hAnsi="Arial" w:cs="Arial"/>
        </w:rPr>
      </w:pPr>
      <w:r w:rsidRPr="001562CC">
        <w:rPr>
          <w:rFonts w:ascii="Arial" w:hAnsi="Arial" w:cs="Arial"/>
        </w:rPr>
        <w:t xml:space="preserve">Following the closing addresses, </w:t>
      </w:r>
      <w:r w:rsidR="00DE40B3" w:rsidRPr="001562CC">
        <w:rPr>
          <w:rFonts w:ascii="Arial" w:hAnsi="Arial" w:cs="Arial"/>
        </w:rPr>
        <w:t xml:space="preserve">the judge sums-up the case to the jury. </w:t>
      </w:r>
      <w:r w:rsidRPr="001562CC">
        <w:rPr>
          <w:rFonts w:ascii="Arial" w:hAnsi="Arial" w:cs="Arial"/>
        </w:rPr>
        <w:t xml:space="preserve"> </w:t>
      </w:r>
      <w:r w:rsidR="004E7674" w:rsidRPr="001562CC">
        <w:rPr>
          <w:rFonts w:ascii="Arial" w:hAnsi="Arial" w:cs="Arial"/>
        </w:rPr>
        <w:t xml:space="preserve">This function is of critical importance. Appellate courts in Australia have laid down a number of general principles </w:t>
      </w:r>
      <w:r w:rsidR="0040715A" w:rsidRPr="001562CC">
        <w:rPr>
          <w:rFonts w:ascii="Arial" w:hAnsi="Arial" w:cs="Arial"/>
        </w:rPr>
        <w:t xml:space="preserve">for a judge to apply in delivering a summing up on the law and the evidence. A </w:t>
      </w:r>
      <w:r w:rsidR="0040715A" w:rsidRPr="001562CC">
        <w:rPr>
          <w:rFonts w:ascii="Arial" w:hAnsi="Arial" w:cs="Arial"/>
        </w:rPr>
        <w:lastRenderedPageBreak/>
        <w:t xml:space="preserve">breach of those principles can result in a miscarriage of justice leading to a successful appeal against conviction. </w:t>
      </w:r>
    </w:p>
    <w:p w:rsidR="008441F9" w:rsidRPr="001562CC" w:rsidRDefault="00DE40B3" w:rsidP="007A335A">
      <w:pPr>
        <w:spacing w:line="360" w:lineRule="auto"/>
        <w:rPr>
          <w:rFonts w:ascii="Arial" w:hAnsi="Arial" w:cs="Arial"/>
        </w:rPr>
      </w:pPr>
      <w:r w:rsidRPr="001562CC">
        <w:rPr>
          <w:rFonts w:ascii="Arial" w:hAnsi="Arial" w:cs="Arial"/>
        </w:rPr>
        <w:t xml:space="preserve">The </w:t>
      </w:r>
      <w:r w:rsidR="008441F9" w:rsidRPr="001562CC">
        <w:rPr>
          <w:rFonts w:ascii="Arial" w:hAnsi="Arial" w:cs="Arial"/>
        </w:rPr>
        <w:t>content of</w:t>
      </w:r>
      <w:r w:rsidRPr="001562CC">
        <w:rPr>
          <w:rFonts w:ascii="Arial" w:hAnsi="Arial" w:cs="Arial"/>
        </w:rPr>
        <w:t xml:space="preserve"> the summing</w:t>
      </w:r>
      <w:r w:rsidR="008441F9" w:rsidRPr="001562CC">
        <w:rPr>
          <w:rFonts w:ascii="Arial" w:hAnsi="Arial" w:cs="Arial"/>
        </w:rPr>
        <w:t>-</w:t>
      </w:r>
      <w:r w:rsidRPr="001562CC">
        <w:rPr>
          <w:rFonts w:ascii="Arial" w:hAnsi="Arial" w:cs="Arial"/>
        </w:rPr>
        <w:t xml:space="preserve">up </w:t>
      </w:r>
      <w:r w:rsidR="008441F9" w:rsidRPr="001562CC">
        <w:rPr>
          <w:rFonts w:ascii="Arial" w:hAnsi="Arial" w:cs="Arial"/>
        </w:rPr>
        <w:t xml:space="preserve">is determined by the </w:t>
      </w:r>
      <w:r w:rsidR="001C614F" w:rsidRPr="001562CC">
        <w:rPr>
          <w:rFonts w:ascii="Arial" w:hAnsi="Arial" w:cs="Arial"/>
        </w:rPr>
        <w:t xml:space="preserve">circumstances of the particular case. </w:t>
      </w:r>
      <w:r w:rsidR="000D5AFC" w:rsidRPr="001562CC">
        <w:rPr>
          <w:rFonts w:ascii="Arial" w:hAnsi="Arial" w:cs="Arial"/>
        </w:rPr>
        <w:t xml:space="preserve"> </w:t>
      </w:r>
      <w:r w:rsidR="001C614F" w:rsidRPr="001562CC">
        <w:rPr>
          <w:rFonts w:ascii="Arial" w:hAnsi="Arial" w:cs="Arial"/>
        </w:rPr>
        <w:t>However, it is the responsibility of the judge in every</w:t>
      </w:r>
      <w:r w:rsidR="00723BE6" w:rsidRPr="001562CC">
        <w:rPr>
          <w:rFonts w:ascii="Arial" w:hAnsi="Arial" w:cs="Arial"/>
        </w:rPr>
        <w:t xml:space="preserve"> </w:t>
      </w:r>
      <w:r w:rsidR="001C614F" w:rsidRPr="001562CC">
        <w:rPr>
          <w:rFonts w:ascii="Arial" w:hAnsi="Arial" w:cs="Arial"/>
        </w:rPr>
        <w:t>trial</w:t>
      </w:r>
      <w:r w:rsidRPr="001562CC">
        <w:rPr>
          <w:rFonts w:ascii="Arial" w:hAnsi="Arial" w:cs="Arial"/>
        </w:rPr>
        <w:t xml:space="preserve"> </w:t>
      </w:r>
      <w:r w:rsidR="00723BE6" w:rsidRPr="001562CC">
        <w:rPr>
          <w:rFonts w:ascii="Arial" w:hAnsi="Arial" w:cs="Arial"/>
        </w:rPr>
        <w:t>to</w:t>
      </w:r>
      <w:r w:rsidR="001C614F" w:rsidRPr="001562CC">
        <w:rPr>
          <w:rFonts w:ascii="Arial" w:hAnsi="Arial" w:cs="Arial"/>
        </w:rPr>
        <w:t xml:space="preserve"> explain </w:t>
      </w:r>
      <w:r w:rsidR="00723BE6" w:rsidRPr="001562CC">
        <w:rPr>
          <w:rFonts w:ascii="Arial" w:hAnsi="Arial" w:cs="Arial"/>
        </w:rPr>
        <w:t>to the jury</w:t>
      </w:r>
      <w:r w:rsidR="008441F9" w:rsidRPr="001562CC">
        <w:rPr>
          <w:rFonts w:ascii="Arial" w:hAnsi="Arial" w:cs="Arial"/>
        </w:rPr>
        <w:t>:</w:t>
      </w:r>
    </w:p>
    <w:p w:rsidR="008441F9" w:rsidRPr="001562CC" w:rsidRDefault="001C614F" w:rsidP="008441F9">
      <w:pPr>
        <w:pStyle w:val="a7"/>
        <w:numPr>
          <w:ilvl w:val="0"/>
          <w:numId w:val="26"/>
        </w:numPr>
        <w:spacing w:line="360" w:lineRule="auto"/>
        <w:rPr>
          <w:rFonts w:ascii="Arial" w:hAnsi="Arial" w:cs="Arial"/>
        </w:rPr>
      </w:pPr>
      <w:r w:rsidRPr="001562CC">
        <w:rPr>
          <w:rFonts w:ascii="Arial" w:hAnsi="Arial" w:cs="Arial"/>
        </w:rPr>
        <w:t>the</w:t>
      </w:r>
      <w:r w:rsidR="00423EB4" w:rsidRPr="001562CC">
        <w:rPr>
          <w:rFonts w:ascii="Arial" w:hAnsi="Arial" w:cs="Arial"/>
        </w:rPr>
        <w:t xml:space="preserve"> roles of the judge and jury</w:t>
      </w:r>
      <w:r w:rsidR="006D77DE" w:rsidRPr="001562CC">
        <w:rPr>
          <w:rFonts w:ascii="Arial" w:hAnsi="Arial" w:cs="Arial"/>
        </w:rPr>
        <w:t>, emphasising that the judge decides the law and the jury decides the facts</w:t>
      </w:r>
      <w:r w:rsidR="00423EB4" w:rsidRPr="001562CC">
        <w:rPr>
          <w:rFonts w:ascii="Arial" w:hAnsi="Arial" w:cs="Arial"/>
        </w:rPr>
        <w:t xml:space="preserve">; </w:t>
      </w:r>
    </w:p>
    <w:p w:rsidR="008441F9" w:rsidRPr="001562CC" w:rsidRDefault="00A437AF" w:rsidP="008441F9">
      <w:pPr>
        <w:pStyle w:val="a7"/>
        <w:numPr>
          <w:ilvl w:val="0"/>
          <w:numId w:val="26"/>
        </w:numPr>
        <w:spacing w:line="360" w:lineRule="auto"/>
        <w:rPr>
          <w:rFonts w:ascii="Arial" w:hAnsi="Arial" w:cs="Arial"/>
        </w:rPr>
      </w:pPr>
      <w:r w:rsidRPr="001562CC">
        <w:rPr>
          <w:rFonts w:ascii="Arial" w:hAnsi="Arial" w:cs="Arial"/>
        </w:rPr>
        <w:t>the burden and standard of proof;</w:t>
      </w:r>
    </w:p>
    <w:p w:rsidR="000E02BC" w:rsidRDefault="00423EB4" w:rsidP="008441F9">
      <w:pPr>
        <w:pStyle w:val="a7"/>
        <w:numPr>
          <w:ilvl w:val="0"/>
          <w:numId w:val="26"/>
        </w:numPr>
        <w:spacing w:line="360" w:lineRule="auto"/>
        <w:rPr>
          <w:rFonts w:ascii="Arial" w:hAnsi="Arial" w:cs="Arial"/>
        </w:rPr>
      </w:pPr>
      <w:r w:rsidRPr="001562CC">
        <w:rPr>
          <w:rFonts w:ascii="Arial" w:hAnsi="Arial" w:cs="Arial"/>
        </w:rPr>
        <w:t>the</w:t>
      </w:r>
      <w:r w:rsidR="001C614F" w:rsidRPr="001562CC">
        <w:rPr>
          <w:rFonts w:ascii="Arial" w:hAnsi="Arial" w:cs="Arial"/>
        </w:rPr>
        <w:t xml:space="preserve"> </w:t>
      </w:r>
      <w:r w:rsidRPr="001562CC">
        <w:rPr>
          <w:rFonts w:ascii="Arial" w:hAnsi="Arial" w:cs="Arial"/>
        </w:rPr>
        <w:t>legal ingredients or elements of the charge</w:t>
      </w:r>
      <w:r w:rsidR="000E02BC">
        <w:rPr>
          <w:rFonts w:ascii="Arial" w:hAnsi="Arial" w:cs="Arial"/>
        </w:rPr>
        <w:t>;</w:t>
      </w:r>
      <w:r w:rsidRPr="001562CC">
        <w:rPr>
          <w:rFonts w:ascii="Arial" w:hAnsi="Arial" w:cs="Arial"/>
        </w:rPr>
        <w:t xml:space="preserve"> </w:t>
      </w:r>
    </w:p>
    <w:p w:rsidR="008441F9" w:rsidRPr="001562CC" w:rsidRDefault="00423EB4" w:rsidP="008441F9">
      <w:pPr>
        <w:pStyle w:val="a7"/>
        <w:numPr>
          <w:ilvl w:val="0"/>
          <w:numId w:val="26"/>
        </w:numPr>
        <w:spacing w:line="360" w:lineRule="auto"/>
        <w:rPr>
          <w:rFonts w:ascii="Arial" w:hAnsi="Arial" w:cs="Arial"/>
        </w:rPr>
      </w:pPr>
      <w:r w:rsidRPr="001562CC">
        <w:rPr>
          <w:rFonts w:ascii="Arial" w:hAnsi="Arial" w:cs="Arial"/>
        </w:rPr>
        <w:t>the element</w:t>
      </w:r>
      <w:r w:rsidR="008441F9" w:rsidRPr="001562CC">
        <w:rPr>
          <w:rFonts w:ascii="Arial" w:hAnsi="Arial" w:cs="Arial"/>
        </w:rPr>
        <w:t>(</w:t>
      </w:r>
      <w:r w:rsidRPr="001562CC">
        <w:rPr>
          <w:rFonts w:ascii="Arial" w:hAnsi="Arial" w:cs="Arial"/>
        </w:rPr>
        <w:t>s</w:t>
      </w:r>
      <w:r w:rsidR="008441F9" w:rsidRPr="001562CC">
        <w:rPr>
          <w:rFonts w:ascii="Arial" w:hAnsi="Arial" w:cs="Arial"/>
        </w:rPr>
        <w:t>)</w:t>
      </w:r>
      <w:r w:rsidRPr="001562CC">
        <w:rPr>
          <w:rFonts w:ascii="Arial" w:hAnsi="Arial" w:cs="Arial"/>
        </w:rPr>
        <w:t xml:space="preserve"> in dispute; </w:t>
      </w:r>
    </w:p>
    <w:p w:rsidR="008441F9" w:rsidRPr="001562CC" w:rsidRDefault="00423EB4" w:rsidP="008441F9">
      <w:pPr>
        <w:pStyle w:val="a7"/>
        <w:numPr>
          <w:ilvl w:val="0"/>
          <w:numId w:val="26"/>
        </w:numPr>
        <w:spacing w:line="360" w:lineRule="auto"/>
        <w:rPr>
          <w:rFonts w:ascii="Arial" w:hAnsi="Arial" w:cs="Arial"/>
        </w:rPr>
      </w:pPr>
      <w:r w:rsidRPr="001562CC">
        <w:rPr>
          <w:rFonts w:ascii="Arial" w:hAnsi="Arial" w:cs="Arial"/>
        </w:rPr>
        <w:t xml:space="preserve">the evidence relevant to the elements in </w:t>
      </w:r>
      <w:r w:rsidR="000D5AFC" w:rsidRPr="001562CC">
        <w:rPr>
          <w:rFonts w:ascii="Arial" w:hAnsi="Arial" w:cs="Arial"/>
        </w:rPr>
        <w:t>dispute</w:t>
      </w:r>
      <w:r w:rsidR="006147A0" w:rsidRPr="001562CC">
        <w:rPr>
          <w:rFonts w:ascii="Arial" w:hAnsi="Arial" w:cs="Arial"/>
        </w:rPr>
        <w:t>; and</w:t>
      </w:r>
    </w:p>
    <w:p w:rsidR="003A652E" w:rsidRPr="001562CC" w:rsidRDefault="008441F9" w:rsidP="008441F9">
      <w:pPr>
        <w:pStyle w:val="a7"/>
        <w:numPr>
          <w:ilvl w:val="0"/>
          <w:numId w:val="26"/>
        </w:numPr>
        <w:spacing w:line="360" w:lineRule="auto"/>
        <w:rPr>
          <w:rFonts w:ascii="Arial" w:hAnsi="Arial" w:cs="Arial"/>
        </w:rPr>
      </w:pPr>
      <w:r w:rsidRPr="001562CC">
        <w:rPr>
          <w:rFonts w:ascii="Arial" w:hAnsi="Arial" w:cs="Arial"/>
        </w:rPr>
        <w:t>the essential nature of the prosecution and defence cases.</w:t>
      </w:r>
      <w:r w:rsidR="000D5AFC" w:rsidRPr="001562CC">
        <w:rPr>
          <w:rStyle w:val="aa"/>
          <w:rFonts w:ascii="Arial" w:hAnsi="Arial" w:cs="Arial"/>
        </w:rPr>
        <w:footnoteReference w:id="36"/>
      </w:r>
      <w:r w:rsidR="000D5AFC" w:rsidRPr="001562CC">
        <w:rPr>
          <w:rFonts w:ascii="Arial" w:hAnsi="Arial" w:cs="Arial"/>
        </w:rPr>
        <w:t xml:space="preserve"> </w:t>
      </w:r>
    </w:p>
    <w:p w:rsidR="007A5E89" w:rsidRPr="001562CC" w:rsidRDefault="000D5AFC" w:rsidP="00703697">
      <w:pPr>
        <w:spacing w:line="360" w:lineRule="auto"/>
        <w:rPr>
          <w:rFonts w:ascii="Arial" w:hAnsi="Arial" w:cs="Arial"/>
        </w:rPr>
      </w:pPr>
      <w:r w:rsidRPr="001562CC">
        <w:rPr>
          <w:rFonts w:ascii="Arial" w:hAnsi="Arial" w:cs="Arial"/>
        </w:rPr>
        <w:t xml:space="preserve">The judge </w:t>
      </w:r>
      <w:r w:rsidR="001976FE" w:rsidRPr="001562CC">
        <w:rPr>
          <w:rFonts w:ascii="Arial" w:hAnsi="Arial" w:cs="Arial"/>
        </w:rPr>
        <w:t xml:space="preserve">may </w:t>
      </w:r>
      <w:r w:rsidRPr="001562CC">
        <w:rPr>
          <w:rFonts w:ascii="Arial" w:hAnsi="Arial" w:cs="Arial"/>
        </w:rPr>
        <w:t xml:space="preserve">also </w:t>
      </w:r>
      <w:r w:rsidR="001976FE" w:rsidRPr="001562CC">
        <w:rPr>
          <w:rFonts w:ascii="Arial" w:hAnsi="Arial" w:cs="Arial"/>
        </w:rPr>
        <w:t xml:space="preserve">be required </w:t>
      </w:r>
      <w:r w:rsidRPr="001562CC">
        <w:rPr>
          <w:rFonts w:ascii="Arial" w:hAnsi="Arial" w:cs="Arial"/>
        </w:rPr>
        <w:t xml:space="preserve">to explain </w:t>
      </w:r>
      <w:r w:rsidR="006147A0" w:rsidRPr="001562CC">
        <w:rPr>
          <w:rFonts w:ascii="Arial" w:hAnsi="Arial" w:cs="Arial"/>
        </w:rPr>
        <w:t xml:space="preserve">to the jury </w:t>
      </w:r>
      <w:r w:rsidR="001C614F" w:rsidRPr="001562CC">
        <w:rPr>
          <w:rFonts w:ascii="Arial" w:hAnsi="Arial" w:cs="Arial"/>
        </w:rPr>
        <w:t xml:space="preserve">principles of law </w:t>
      </w:r>
      <w:r w:rsidR="006147A0" w:rsidRPr="001562CC">
        <w:rPr>
          <w:rFonts w:ascii="Arial" w:hAnsi="Arial" w:cs="Arial"/>
        </w:rPr>
        <w:t>relevant to the manner in</w:t>
      </w:r>
      <w:r w:rsidR="001C614F" w:rsidRPr="001562CC">
        <w:rPr>
          <w:rFonts w:ascii="Arial" w:hAnsi="Arial" w:cs="Arial"/>
        </w:rPr>
        <w:t xml:space="preserve"> which the jury may use </w:t>
      </w:r>
      <w:r w:rsidR="001E30D8" w:rsidRPr="001562CC">
        <w:rPr>
          <w:rFonts w:ascii="Arial" w:hAnsi="Arial" w:cs="Arial"/>
        </w:rPr>
        <w:t xml:space="preserve">or evaluate </w:t>
      </w:r>
      <w:r w:rsidR="001C614F" w:rsidRPr="001562CC">
        <w:rPr>
          <w:rFonts w:ascii="Arial" w:hAnsi="Arial" w:cs="Arial"/>
        </w:rPr>
        <w:t>certain items of evidence</w:t>
      </w:r>
      <w:r w:rsidR="001E30D8" w:rsidRPr="001562CC">
        <w:rPr>
          <w:rFonts w:ascii="Arial" w:hAnsi="Arial" w:cs="Arial"/>
        </w:rPr>
        <w:t xml:space="preserve">. For example, the judge may be required </w:t>
      </w:r>
      <w:r w:rsidR="003A652E" w:rsidRPr="001562CC">
        <w:rPr>
          <w:rFonts w:ascii="Arial" w:hAnsi="Arial" w:cs="Arial"/>
        </w:rPr>
        <w:t xml:space="preserve">to </w:t>
      </w:r>
      <w:r w:rsidR="001E30D8" w:rsidRPr="001562CC">
        <w:rPr>
          <w:rFonts w:ascii="Arial" w:hAnsi="Arial" w:cs="Arial"/>
        </w:rPr>
        <w:t xml:space="preserve">warn the jury about the risks or danger in accepting the evidence of </w:t>
      </w:r>
      <w:r w:rsidR="003A652E" w:rsidRPr="001562CC">
        <w:rPr>
          <w:rFonts w:ascii="Arial" w:hAnsi="Arial" w:cs="Arial"/>
        </w:rPr>
        <w:t>witnesses</w:t>
      </w:r>
      <w:r w:rsidR="001976FE" w:rsidRPr="001562CC">
        <w:rPr>
          <w:rFonts w:ascii="Arial" w:hAnsi="Arial" w:cs="Arial"/>
        </w:rPr>
        <w:t xml:space="preserve"> the law regards as potentially </w:t>
      </w:r>
      <w:r w:rsidR="00D00753" w:rsidRPr="001562CC">
        <w:rPr>
          <w:rFonts w:ascii="Arial" w:hAnsi="Arial" w:cs="Arial"/>
        </w:rPr>
        <w:t xml:space="preserve">suspect or </w:t>
      </w:r>
      <w:r w:rsidR="001976FE" w:rsidRPr="001562CC">
        <w:rPr>
          <w:rFonts w:ascii="Arial" w:hAnsi="Arial" w:cs="Arial"/>
        </w:rPr>
        <w:t>unreliable</w:t>
      </w:r>
      <w:r w:rsidR="003A652E" w:rsidRPr="001562CC">
        <w:rPr>
          <w:rFonts w:ascii="Arial" w:hAnsi="Arial" w:cs="Arial"/>
        </w:rPr>
        <w:t>.</w:t>
      </w:r>
      <w:r w:rsidR="004927AC" w:rsidRPr="001562CC">
        <w:rPr>
          <w:rStyle w:val="aa"/>
          <w:rFonts w:ascii="Arial" w:hAnsi="Arial" w:cs="Arial"/>
        </w:rPr>
        <w:footnoteReference w:id="37"/>
      </w:r>
      <w:r w:rsidR="00AF2BBD" w:rsidRPr="001562CC">
        <w:rPr>
          <w:rFonts w:ascii="Arial" w:hAnsi="Arial" w:cs="Arial"/>
        </w:rPr>
        <w:t xml:space="preserve"> </w:t>
      </w:r>
    </w:p>
    <w:p w:rsidR="003D2583" w:rsidRPr="001562CC" w:rsidRDefault="007B26ED" w:rsidP="003D2583">
      <w:pPr>
        <w:spacing w:line="360" w:lineRule="auto"/>
        <w:rPr>
          <w:rFonts w:ascii="Arial" w:hAnsi="Arial" w:cs="Arial"/>
        </w:rPr>
      </w:pPr>
      <w:r w:rsidRPr="001562CC">
        <w:rPr>
          <w:rFonts w:ascii="Arial" w:hAnsi="Arial" w:cs="Arial"/>
        </w:rPr>
        <w:t>The judge’s summing up must be fair and balanced</w:t>
      </w:r>
      <w:r w:rsidR="006D77DE" w:rsidRPr="001562CC">
        <w:rPr>
          <w:rFonts w:ascii="Arial" w:hAnsi="Arial" w:cs="Arial"/>
        </w:rPr>
        <w:t xml:space="preserve">. </w:t>
      </w:r>
      <w:r w:rsidRPr="001562CC">
        <w:rPr>
          <w:rFonts w:ascii="Arial" w:hAnsi="Arial" w:cs="Arial"/>
        </w:rPr>
        <w:t xml:space="preserve">The judge is at liberty to comment on the evidence </w:t>
      </w:r>
      <w:r w:rsidR="00896FAC" w:rsidRPr="001562CC">
        <w:rPr>
          <w:rFonts w:ascii="Arial" w:hAnsi="Arial" w:cs="Arial"/>
        </w:rPr>
        <w:t xml:space="preserve">but </w:t>
      </w:r>
      <w:r w:rsidRPr="001562CC">
        <w:rPr>
          <w:rFonts w:ascii="Arial" w:hAnsi="Arial" w:cs="Arial"/>
        </w:rPr>
        <w:t xml:space="preserve">must </w:t>
      </w:r>
      <w:r w:rsidR="00896FAC" w:rsidRPr="001562CC">
        <w:rPr>
          <w:rFonts w:ascii="Arial" w:hAnsi="Arial" w:cs="Arial"/>
        </w:rPr>
        <w:t xml:space="preserve">not express views that </w:t>
      </w:r>
      <w:r w:rsidRPr="001562CC">
        <w:rPr>
          <w:rFonts w:ascii="Arial" w:hAnsi="Arial" w:cs="Arial"/>
        </w:rPr>
        <w:t xml:space="preserve">usurp the jury’s role as the trier of fact. </w:t>
      </w:r>
      <w:r w:rsidR="006D77DE" w:rsidRPr="001562CC">
        <w:rPr>
          <w:rFonts w:ascii="Arial" w:hAnsi="Arial" w:cs="Arial"/>
        </w:rPr>
        <w:t xml:space="preserve"> </w:t>
      </w:r>
      <w:r w:rsidR="00090EF4" w:rsidRPr="001562CC">
        <w:rPr>
          <w:rFonts w:ascii="Arial" w:hAnsi="Arial" w:cs="Arial"/>
        </w:rPr>
        <w:t>For example, it is wrong for a judge to direct a jury to reject the main arguments put forward on behalf of the accused</w:t>
      </w:r>
      <w:r w:rsidR="00090EF4" w:rsidRPr="001562CC">
        <w:rPr>
          <w:rStyle w:val="aa"/>
          <w:rFonts w:ascii="Arial" w:hAnsi="Arial" w:cs="Arial"/>
        </w:rPr>
        <w:footnoteReference w:id="38"/>
      </w:r>
      <w:r w:rsidR="004E7674" w:rsidRPr="001562CC">
        <w:rPr>
          <w:rFonts w:ascii="Arial" w:hAnsi="Arial" w:cs="Arial"/>
        </w:rPr>
        <w:t>or</w:t>
      </w:r>
      <w:r w:rsidR="00090EF4" w:rsidRPr="001562CC">
        <w:rPr>
          <w:rFonts w:ascii="Arial" w:hAnsi="Arial" w:cs="Arial"/>
        </w:rPr>
        <w:t xml:space="preserve"> to decide an issue of fact in favour of the prosecution</w:t>
      </w:r>
      <w:r w:rsidR="0040715A" w:rsidRPr="001562CC">
        <w:rPr>
          <w:rFonts w:ascii="Arial" w:hAnsi="Arial" w:cs="Arial"/>
        </w:rPr>
        <w:t>.</w:t>
      </w:r>
      <w:r w:rsidR="00090EF4" w:rsidRPr="001562CC">
        <w:rPr>
          <w:rStyle w:val="aa"/>
          <w:rFonts w:ascii="Arial" w:hAnsi="Arial" w:cs="Arial"/>
        </w:rPr>
        <w:footnoteReference w:id="39"/>
      </w:r>
      <w:r w:rsidR="00A341B3" w:rsidRPr="001562CC">
        <w:rPr>
          <w:rFonts w:ascii="Arial" w:hAnsi="Arial" w:cs="Arial"/>
        </w:rPr>
        <w:t xml:space="preserve"> </w:t>
      </w:r>
      <w:r w:rsidR="00547E33" w:rsidRPr="001562CC">
        <w:rPr>
          <w:rFonts w:ascii="Arial" w:hAnsi="Arial" w:cs="Arial"/>
        </w:rPr>
        <w:t xml:space="preserve"> </w:t>
      </w:r>
      <w:r w:rsidR="00A341B3" w:rsidRPr="001562CC">
        <w:rPr>
          <w:rFonts w:ascii="Arial" w:hAnsi="Arial" w:cs="Arial"/>
        </w:rPr>
        <w:t>Indeed, it</w:t>
      </w:r>
      <w:r w:rsidR="005908C6" w:rsidRPr="001562CC">
        <w:rPr>
          <w:rFonts w:ascii="Arial" w:hAnsi="Arial" w:cs="Arial"/>
        </w:rPr>
        <w:t xml:space="preserve"> is standard for judges to direct juries that if they conclude that the judge has a formed a view of the facts, it is their obligation to ignore that view unless it coincides with their view independently arrived at.</w:t>
      </w:r>
      <w:r w:rsidR="005908C6" w:rsidRPr="001562CC">
        <w:rPr>
          <w:rStyle w:val="aa"/>
          <w:rFonts w:ascii="Arial" w:hAnsi="Arial" w:cs="Arial"/>
        </w:rPr>
        <w:footnoteReference w:id="40"/>
      </w:r>
      <w:r w:rsidR="006D77DE" w:rsidRPr="001562CC">
        <w:rPr>
          <w:rFonts w:ascii="Arial" w:hAnsi="Arial" w:cs="Arial"/>
        </w:rPr>
        <w:t xml:space="preserve"> </w:t>
      </w:r>
    </w:p>
    <w:p w:rsidR="009437F2" w:rsidRPr="001562CC" w:rsidRDefault="003D2583" w:rsidP="003D2583">
      <w:pPr>
        <w:spacing w:line="360" w:lineRule="auto"/>
        <w:rPr>
          <w:rFonts w:ascii="Arial" w:hAnsi="Arial" w:cs="Arial"/>
          <w:b/>
          <w:i/>
        </w:rPr>
      </w:pPr>
      <w:r w:rsidRPr="001562CC">
        <w:rPr>
          <w:rFonts w:ascii="Arial" w:hAnsi="Arial" w:cs="Arial"/>
          <w:b/>
          <w:i/>
        </w:rPr>
        <w:t>(viii)  J</w:t>
      </w:r>
      <w:r w:rsidR="00DE5BCB" w:rsidRPr="001562CC">
        <w:rPr>
          <w:rFonts w:ascii="Arial" w:hAnsi="Arial" w:cs="Arial"/>
          <w:b/>
          <w:i/>
        </w:rPr>
        <w:t>ury Del</w:t>
      </w:r>
      <w:r w:rsidR="009437F2" w:rsidRPr="001562CC">
        <w:rPr>
          <w:rFonts w:ascii="Arial" w:hAnsi="Arial" w:cs="Arial"/>
          <w:b/>
          <w:i/>
        </w:rPr>
        <w:t xml:space="preserve">iberations </w:t>
      </w:r>
    </w:p>
    <w:p w:rsidR="00E300C9" w:rsidRPr="001562CC" w:rsidRDefault="00906512" w:rsidP="00D00D60">
      <w:pPr>
        <w:spacing w:line="360" w:lineRule="auto"/>
        <w:rPr>
          <w:rFonts w:ascii="Arial" w:hAnsi="Arial" w:cs="Arial"/>
        </w:rPr>
      </w:pPr>
      <w:r w:rsidRPr="001562CC">
        <w:rPr>
          <w:rFonts w:ascii="Arial" w:hAnsi="Arial" w:cs="Arial"/>
        </w:rPr>
        <w:t xml:space="preserve">After the summing–up has been completed the judge invites the jury to retire to consider their verdict. The jury </w:t>
      </w:r>
      <w:r w:rsidR="002740F4" w:rsidRPr="001562CC">
        <w:rPr>
          <w:rFonts w:ascii="Arial" w:hAnsi="Arial" w:cs="Arial"/>
        </w:rPr>
        <w:t xml:space="preserve">must </w:t>
      </w:r>
      <w:r w:rsidRPr="001562CC">
        <w:rPr>
          <w:rFonts w:ascii="Arial" w:hAnsi="Arial" w:cs="Arial"/>
        </w:rPr>
        <w:t>deliberate in private</w:t>
      </w:r>
      <w:r w:rsidR="00547E33" w:rsidRPr="001562CC">
        <w:rPr>
          <w:rFonts w:ascii="Arial" w:hAnsi="Arial" w:cs="Arial"/>
        </w:rPr>
        <w:t xml:space="preserve"> in the jury room</w:t>
      </w:r>
      <w:r w:rsidR="002740F4" w:rsidRPr="001562CC">
        <w:rPr>
          <w:rFonts w:ascii="Arial" w:hAnsi="Arial" w:cs="Arial"/>
        </w:rPr>
        <w:t xml:space="preserve"> and their deliberations must </w:t>
      </w:r>
      <w:r w:rsidR="002740F4" w:rsidRPr="001562CC">
        <w:rPr>
          <w:rFonts w:ascii="Arial" w:hAnsi="Arial" w:cs="Arial"/>
        </w:rPr>
        <w:lastRenderedPageBreak/>
        <w:t xml:space="preserve">be kept confidential. </w:t>
      </w:r>
      <w:r w:rsidR="00AE6566" w:rsidRPr="001562CC">
        <w:rPr>
          <w:rFonts w:ascii="Arial" w:hAnsi="Arial" w:cs="Arial"/>
        </w:rPr>
        <w:t xml:space="preserve"> </w:t>
      </w:r>
      <w:r w:rsidR="00F4089B" w:rsidRPr="001562CC">
        <w:rPr>
          <w:rFonts w:ascii="Arial" w:hAnsi="Arial" w:cs="Arial"/>
        </w:rPr>
        <w:t xml:space="preserve">The jury must have regard only to the evidence tendered at trial namely the testimony of the witnesses and the exhibits. </w:t>
      </w:r>
    </w:p>
    <w:p w:rsidR="00804481" w:rsidRPr="001562CC" w:rsidRDefault="00E300C9" w:rsidP="00D00D60">
      <w:pPr>
        <w:spacing w:line="360" w:lineRule="auto"/>
        <w:rPr>
          <w:rFonts w:ascii="Arial" w:hAnsi="Arial" w:cs="Arial"/>
        </w:rPr>
      </w:pPr>
      <w:r w:rsidRPr="001562CC">
        <w:rPr>
          <w:rFonts w:ascii="Arial" w:hAnsi="Arial" w:cs="Arial"/>
        </w:rPr>
        <w:t xml:space="preserve">Importantly the jury </w:t>
      </w:r>
      <w:r w:rsidR="00AE6566" w:rsidRPr="001562CC">
        <w:rPr>
          <w:rFonts w:ascii="Arial" w:hAnsi="Arial" w:cs="Arial"/>
        </w:rPr>
        <w:t xml:space="preserve">must be allowed to deliberate without interference from any source.  </w:t>
      </w:r>
      <w:r w:rsidR="00942ADB" w:rsidRPr="001562CC">
        <w:rPr>
          <w:rFonts w:ascii="Arial" w:hAnsi="Arial" w:cs="Arial"/>
        </w:rPr>
        <w:t>No-one</w:t>
      </w:r>
      <w:r w:rsidR="00804481" w:rsidRPr="001562CC">
        <w:rPr>
          <w:rFonts w:ascii="Arial" w:hAnsi="Arial" w:cs="Arial"/>
        </w:rPr>
        <w:t>, not even the judge,</w:t>
      </w:r>
      <w:r w:rsidR="00942ADB" w:rsidRPr="001562CC">
        <w:rPr>
          <w:rFonts w:ascii="Arial" w:hAnsi="Arial" w:cs="Arial"/>
        </w:rPr>
        <w:t xml:space="preserve"> can communicate with the</w:t>
      </w:r>
      <w:r w:rsidRPr="001562CC">
        <w:rPr>
          <w:rFonts w:ascii="Arial" w:hAnsi="Arial" w:cs="Arial"/>
        </w:rPr>
        <w:t xml:space="preserve"> jury a</w:t>
      </w:r>
      <w:r w:rsidR="00942ADB" w:rsidRPr="001562CC">
        <w:rPr>
          <w:rFonts w:ascii="Arial" w:hAnsi="Arial" w:cs="Arial"/>
        </w:rPr>
        <w:t>bout the case</w:t>
      </w:r>
      <w:r w:rsidRPr="001562CC">
        <w:rPr>
          <w:rFonts w:ascii="Arial" w:hAnsi="Arial" w:cs="Arial"/>
        </w:rPr>
        <w:t xml:space="preserve"> during their deliberations.  Th</w:t>
      </w:r>
      <w:r w:rsidR="00804481" w:rsidRPr="001562CC">
        <w:rPr>
          <w:rFonts w:ascii="Arial" w:hAnsi="Arial" w:cs="Arial"/>
        </w:rPr>
        <w:t xml:space="preserve">e purpose of this requirement </w:t>
      </w:r>
      <w:r w:rsidRPr="001562CC">
        <w:rPr>
          <w:rFonts w:ascii="Arial" w:hAnsi="Arial" w:cs="Arial"/>
        </w:rPr>
        <w:t xml:space="preserve">is </w:t>
      </w:r>
      <w:r w:rsidR="00804481" w:rsidRPr="001562CC">
        <w:rPr>
          <w:rFonts w:ascii="Arial" w:hAnsi="Arial" w:cs="Arial"/>
        </w:rPr>
        <w:t xml:space="preserve">to guard against outside information or influences contaminating the jury’s consideration of the case. </w:t>
      </w:r>
    </w:p>
    <w:p w:rsidR="002740F4" w:rsidRPr="001562CC" w:rsidRDefault="00804481" w:rsidP="00D00D60">
      <w:pPr>
        <w:spacing w:line="360" w:lineRule="auto"/>
        <w:rPr>
          <w:rFonts w:ascii="Arial" w:hAnsi="Arial" w:cs="Arial"/>
        </w:rPr>
      </w:pPr>
      <w:r w:rsidRPr="001562CC">
        <w:rPr>
          <w:rFonts w:ascii="Arial" w:hAnsi="Arial" w:cs="Arial"/>
        </w:rPr>
        <w:t xml:space="preserve">The jury </w:t>
      </w:r>
      <w:r w:rsidR="00AE6566" w:rsidRPr="001562CC">
        <w:rPr>
          <w:rFonts w:ascii="Arial" w:hAnsi="Arial" w:cs="Arial"/>
        </w:rPr>
        <w:t>may</w:t>
      </w:r>
      <w:r w:rsidR="00942ADB" w:rsidRPr="001562CC">
        <w:rPr>
          <w:rFonts w:ascii="Arial" w:hAnsi="Arial" w:cs="Arial"/>
        </w:rPr>
        <w:t>, however,</w:t>
      </w:r>
      <w:r w:rsidR="00AE6566" w:rsidRPr="001562CC">
        <w:rPr>
          <w:rFonts w:ascii="Arial" w:hAnsi="Arial" w:cs="Arial"/>
        </w:rPr>
        <w:t xml:space="preserve"> return to the court</w:t>
      </w:r>
      <w:r w:rsidRPr="001562CC">
        <w:rPr>
          <w:rFonts w:ascii="Arial" w:hAnsi="Arial" w:cs="Arial"/>
        </w:rPr>
        <w:t xml:space="preserve"> and </w:t>
      </w:r>
      <w:r w:rsidR="00AE6566" w:rsidRPr="001562CC">
        <w:rPr>
          <w:rFonts w:ascii="Arial" w:hAnsi="Arial" w:cs="Arial"/>
        </w:rPr>
        <w:t xml:space="preserve">ask the judge for further directions on </w:t>
      </w:r>
      <w:r w:rsidRPr="001562CC">
        <w:rPr>
          <w:rFonts w:ascii="Arial" w:hAnsi="Arial" w:cs="Arial"/>
        </w:rPr>
        <w:t xml:space="preserve">the </w:t>
      </w:r>
      <w:r w:rsidR="00AE6566" w:rsidRPr="001562CC">
        <w:rPr>
          <w:rFonts w:ascii="Arial" w:hAnsi="Arial" w:cs="Arial"/>
        </w:rPr>
        <w:t xml:space="preserve">law or </w:t>
      </w:r>
      <w:r w:rsidRPr="001562CC">
        <w:rPr>
          <w:rFonts w:ascii="Arial" w:hAnsi="Arial" w:cs="Arial"/>
        </w:rPr>
        <w:t xml:space="preserve">the </w:t>
      </w:r>
      <w:r w:rsidR="00F4089B" w:rsidRPr="001562CC">
        <w:rPr>
          <w:rFonts w:ascii="Arial" w:hAnsi="Arial" w:cs="Arial"/>
        </w:rPr>
        <w:t>evidence</w:t>
      </w:r>
      <w:r w:rsidRPr="001562CC">
        <w:rPr>
          <w:rFonts w:ascii="Arial" w:hAnsi="Arial" w:cs="Arial"/>
        </w:rPr>
        <w:t xml:space="preserve"> put before them.</w:t>
      </w:r>
      <w:r w:rsidR="00AE6566" w:rsidRPr="001562CC">
        <w:rPr>
          <w:rFonts w:ascii="Arial" w:hAnsi="Arial" w:cs="Arial"/>
        </w:rPr>
        <w:t xml:space="preserve"> </w:t>
      </w:r>
      <w:r w:rsidR="00F4089B" w:rsidRPr="001562CC">
        <w:rPr>
          <w:rFonts w:ascii="Arial" w:hAnsi="Arial" w:cs="Arial"/>
        </w:rPr>
        <w:t>This is usually done by the jury forwarding a written note to the judge through the sheriff (a court official). The judge will then reconvene the court and state the question</w:t>
      </w:r>
      <w:r w:rsidR="00BD37C8" w:rsidRPr="001562CC">
        <w:rPr>
          <w:rFonts w:ascii="Arial" w:hAnsi="Arial" w:cs="Arial"/>
        </w:rPr>
        <w:t>,</w:t>
      </w:r>
      <w:r w:rsidR="00F4089B" w:rsidRPr="001562CC">
        <w:rPr>
          <w:rFonts w:ascii="Arial" w:hAnsi="Arial" w:cs="Arial"/>
        </w:rPr>
        <w:t xml:space="preserve"> and provide the </w:t>
      </w:r>
      <w:r w:rsidR="00BD37C8" w:rsidRPr="001562CC">
        <w:rPr>
          <w:rFonts w:ascii="Arial" w:hAnsi="Arial" w:cs="Arial"/>
        </w:rPr>
        <w:t>answer,</w:t>
      </w:r>
      <w:r w:rsidR="00F4089B" w:rsidRPr="001562CC">
        <w:rPr>
          <w:rFonts w:ascii="Arial" w:hAnsi="Arial" w:cs="Arial"/>
        </w:rPr>
        <w:t xml:space="preserve"> in open court. </w:t>
      </w:r>
      <w:r w:rsidR="005A295A" w:rsidRPr="001562CC">
        <w:rPr>
          <w:rFonts w:ascii="Arial" w:hAnsi="Arial" w:cs="Arial"/>
        </w:rPr>
        <w:t xml:space="preserve"> </w:t>
      </w:r>
      <w:r w:rsidR="00BD37C8" w:rsidRPr="001562CC">
        <w:rPr>
          <w:rFonts w:ascii="Arial" w:hAnsi="Arial" w:cs="Arial"/>
        </w:rPr>
        <w:t xml:space="preserve">The jury then return to jury room to continue their </w:t>
      </w:r>
      <w:r w:rsidR="00942ADB" w:rsidRPr="001562CC">
        <w:rPr>
          <w:rFonts w:ascii="Arial" w:hAnsi="Arial" w:cs="Arial"/>
        </w:rPr>
        <w:t>deliberations.</w:t>
      </w:r>
      <w:r w:rsidR="005F2A6F" w:rsidRPr="001562CC">
        <w:rPr>
          <w:rStyle w:val="aa"/>
          <w:rFonts w:ascii="Arial" w:hAnsi="Arial" w:cs="Arial"/>
        </w:rPr>
        <w:footnoteReference w:id="41"/>
      </w:r>
      <w:r w:rsidR="004C2800" w:rsidRPr="001562CC">
        <w:rPr>
          <w:rFonts w:ascii="Arial" w:hAnsi="Arial" w:cs="Arial"/>
        </w:rPr>
        <w:t xml:space="preserve"> </w:t>
      </w:r>
    </w:p>
    <w:p w:rsidR="00C5328C" w:rsidRPr="001562CC" w:rsidRDefault="003F05E8" w:rsidP="00D00D60">
      <w:pPr>
        <w:spacing w:line="360" w:lineRule="auto"/>
        <w:rPr>
          <w:rFonts w:ascii="Arial" w:hAnsi="Arial" w:cs="Arial"/>
          <w:b/>
          <w:i/>
        </w:rPr>
      </w:pPr>
      <w:r w:rsidRPr="001562CC">
        <w:rPr>
          <w:rFonts w:ascii="Arial" w:hAnsi="Arial" w:cs="Arial"/>
          <w:b/>
          <w:i/>
        </w:rPr>
        <w:t xml:space="preserve">(ix) </w:t>
      </w:r>
      <w:r w:rsidR="00571D03" w:rsidRPr="001562CC">
        <w:rPr>
          <w:rFonts w:ascii="Arial" w:hAnsi="Arial" w:cs="Arial"/>
          <w:b/>
          <w:i/>
        </w:rPr>
        <w:t>Rendering the v</w:t>
      </w:r>
      <w:r w:rsidRPr="001562CC">
        <w:rPr>
          <w:rFonts w:ascii="Arial" w:hAnsi="Arial" w:cs="Arial"/>
          <w:b/>
          <w:i/>
        </w:rPr>
        <w:t xml:space="preserve">erdict </w:t>
      </w:r>
    </w:p>
    <w:p w:rsidR="000A6DBE" w:rsidRPr="001562CC" w:rsidRDefault="00571D03" w:rsidP="00D00D60">
      <w:pPr>
        <w:spacing w:line="360" w:lineRule="auto"/>
        <w:rPr>
          <w:rFonts w:ascii="Arial" w:hAnsi="Arial" w:cs="Arial"/>
        </w:rPr>
      </w:pPr>
      <w:r w:rsidRPr="001562CC">
        <w:rPr>
          <w:rFonts w:ascii="Arial" w:hAnsi="Arial" w:cs="Arial"/>
        </w:rPr>
        <w:t>When the jury has reached a verdict the court is reassembled and the verdict</w:t>
      </w:r>
      <w:r w:rsidR="000E02BC">
        <w:rPr>
          <w:rFonts w:ascii="Arial" w:hAnsi="Arial" w:cs="Arial"/>
        </w:rPr>
        <w:t xml:space="preserve"> is</w:t>
      </w:r>
      <w:r w:rsidRPr="001562CC">
        <w:rPr>
          <w:rFonts w:ascii="Arial" w:hAnsi="Arial" w:cs="Arial"/>
        </w:rPr>
        <w:t xml:space="preserve"> delivered.</w:t>
      </w:r>
      <w:r w:rsidR="000A6DBE" w:rsidRPr="001562CC">
        <w:rPr>
          <w:rStyle w:val="aa"/>
          <w:rFonts w:ascii="Arial" w:hAnsi="Arial" w:cs="Arial"/>
        </w:rPr>
        <w:footnoteReference w:id="42"/>
      </w:r>
      <w:r w:rsidR="004D65E4" w:rsidRPr="001562CC">
        <w:rPr>
          <w:rFonts w:ascii="Arial" w:hAnsi="Arial" w:cs="Arial"/>
        </w:rPr>
        <w:t xml:space="preserve"> </w:t>
      </w:r>
    </w:p>
    <w:p w:rsidR="00397699" w:rsidRPr="001562CC" w:rsidRDefault="004D65E4" w:rsidP="00D00D60">
      <w:pPr>
        <w:spacing w:line="360" w:lineRule="auto"/>
        <w:rPr>
          <w:rFonts w:ascii="Arial" w:hAnsi="Arial" w:cs="Arial"/>
        </w:rPr>
      </w:pPr>
      <w:r w:rsidRPr="001562CC">
        <w:rPr>
          <w:rFonts w:ascii="Arial" w:hAnsi="Arial" w:cs="Arial"/>
        </w:rPr>
        <w:t>In relation to fe</w:t>
      </w:r>
      <w:r w:rsidR="00CB393A" w:rsidRPr="001562CC">
        <w:rPr>
          <w:rFonts w:ascii="Arial" w:hAnsi="Arial" w:cs="Arial"/>
        </w:rPr>
        <w:t>d</w:t>
      </w:r>
      <w:r w:rsidRPr="001562CC">
        <w:rPr>
          <w:rFonts w:ascii="Arial" w:hAnsi="Arial" w:cs="Arial"/>
        </w:rPr>
        <w:t>eral offences</w:t>
      </w:r>
      <w:r w:rsidR="001534DC" w:rsidRPr="001562CC">
        <w:rPr>
          <w:rFonts w:ascii="Arial" w:hAnsi="Arial" w:cs="Arial"/>
        </w:rPr>
        <w:t>,</w:t>
      </w:r>
      <w:r w:rsidRPr="001562CC">
        <w:rPr>
          <w:rFonts w:ascii="Arial" w:hAnsi="Arial" w:cs="Arial"/>
        </w:rPr>
        <w:t xml:space="preserve"> s</w:t>
      </w:r>
      <w:r w:rsidR="000E02BC">
        <w:rPr>
          <w:rFonts w:ascii="Arial" w:hAnsi="Arial" w:cs="Arial"/>
        </w:rPr>
        <w:t xml:space="preserve"> </w:t>
      </w:r>
      <w:r w:rsidRPr="001562CC">
        <w:rPr>
          <w:rFonts w:ascii="Arial" w:hAnsi="Arial" w:cs="Arial"/>
        </w:rPr>
        <w:t>80 of the Austr</w:t>
      </w:r>
      <w:r w:rsidR="00CB393A" w:rsidRPr="001562CC">
        <w:rPr>
          <w:rFonts w:ascii="Arial" w:hAnsi="Arial" w:cs="Arial"/>
        </w:rPr>
        <w:t>a</w:t>
      </w:r>
      <w:r w:rsidRPr="001562CC">
        <w:rPr>
          <w:rFonts w:ascii="Arial" w:hAnsi="Arial" w:cs="Arial"/>
        </w:rPr>
        <w:t>lian Cons</w:t>
      </w:r>
      <w:r w:rsidR="00CB393A" w:rsidRPr="001562CC">
        <w:rPr>
          <w:rFonts w:ascii="Arial" w:hAnsi="Arial" w:cs="Arial"/>
        </w:rPr>
        <w:t>t</w:t>
      </w:r>
      <w:r w:rsidRPr="001562CC">
        <w:rPr>
          <w:rFonts w:ascii="Arial" w:hAnsi="Arial" w:cs="Arial"/>
        </w:rPr>
        <w:t xml:space="preserve">itution </w:t>
      </w:r>
      <w:r w:rsidR="00CB393A" w:rsidRPr="001562CC">
        <w:rPr>
          <w:rFonts w:ascii="Arial" w:hAnsi="Arial" w:cs="Arial"/>
        </w:rPr>
        <w:t xml:space="preserve">requires that the verdict be unanimous. </w:t>
      </w:r>
      <w:r w:rsidR="002A50C2" w:rsidRPr="001562CC">
        <w:rPr>
          <w:rFonts w:ascii="Arial" w:hAnsi="Arial" w:cs="Arial"/>
        </w:rPr>
        <w:t xml:space="preserve"> </w:t>
      </w:r>
      <w:r w:rsidR="00CB393A" w:rsidRPr="001562CC">
        <w:rPr>
          <w:rFonts w:ascii="Arial" w:hAnsi="Arial" w:cs="Arial"/>
        </w:rPr>
        <w:t xml:space="preserve">In other words all 12 members must </w:t>
      </w:r>
      <w:r w:rsidR="002A50C2" w:rsidRPr="001562CC">
        <w:rPr>
          <w:rFonts w:ascii="Arial" w:hAnsi="Arial" w:cs="Arial"/>
        </w:rPr>
        <w:t>agree on the verdict to be delivered.</w:t>
      </w:r>
      <w:r w:rsidR="00397699" w:rsidRPr="001562CC">
        <w:rPr>
          <w:rStyle w:val="aa"/>
          <w:rFonts w:ascii="Arial" w:hAnsi="Arial" w:cs="Arial"/>
        </w:rPr>
        <w:footnoteReference w:id="43"/>
      </w:r>
      <w:r w:rsidR="002A50C2" w:rsidRPr="001562CC">
        <w:rPr>
          <w:rFonts w:ascii="Arial" w:hAnsi="Arial" w:cs="Arial"/>
        </w:rPr>
        <w:t xml:space="preserve"> </w:t>
      </w:r>
    </w:p>
    <w:p w:rsidR="0047306D" w:rsidRPr="001562CC" w:rsidRDefault="0047306D" w:rsidP="00397699">
      <w:pPr>
        <w:spacing w:line="360" w:lineRule="auto"/>
        <w:rPr>
          <w:rFonts w:ascii="Arial" w:hAnsi="Arial" w:cs="Arial"/>
        </w:rPr>
      </w:pPr>
      <w:r w:rsidRPr="001562CC">
        <w:rPr>
          <w:rFonts w:ascii="Arial" w:hAnsi="Arial" w:cs="Arial"/>
        </w:rPr>
        <w:t xml:space="preserve">In relation to state offences all legislatures have made provision for what are </w:t>
      </w:r>
      <w:r w:rsidR="001534DC" w:rsidRPr="001562CC">
        <w:rPr>
          <w:rFonts w:ascii="Arial" w:hAnsi="Arial" w:cs="Arial"/>
        </w:rPr>
        <w:t xml:space="preserve">called </w:t>
      </w:r>
      <w:r w:rsidR="00397699" w:rsidRPr="001562CC">
        <w:rPr>
          <w:rFonts w:ascii="Arial" w:hAnsi="Arial" w:cs="Arial"/>
        </w:rPr>
        <w:t>‘</w:t>
      </w:r>
      <w:r w:rsidR="001534DC" w:rsidRPr="001562CC">
        <w:rPr>
          <w:rFonts w:ascii="Arial" w:hAnsi="Arial" w:cs="Arial"/>
        </w:rPr>
        <w:t>majority verdicts</w:t>
      </w:r>
      <w:r w:rsidR="00397699" w:rsidRPr="001562CC">
        <w:rPr>
          <w:rFonts w:ascii="Arial" w:hAnsi="Arial" w:cs="Arial"/>
        </w:rPr>
        <w:t>’</w:t>
      </w:r>
      <w:r w:rsidRPr="001562CC">
        <w:rPr>
          <w:rFonts w:ascii="Arial" w:hAnsi="Arial" w:cs="Arial"/>
        </w:rPr>
        <w:t xml:space="preserve">. In South Australia, s 57 of the </w:t>
      </w:r>
      <w:r w:rsidRPr="001562CC">
        <w:rPr>
          <w:rFonts w:ascii="Arial" w:hAnsi="Arial" w:cs="Arial"/>
          <w:i/>
        </w:rPr>
        <w:t xml:space="preserve">Juries Act 1927 </w:t>
      </w:r>
      <w:r w:rsidRPr="001562CC">
        <w:rPr>
          <w:rFonts w:ascii="Arial" w:hAnsi="Arial" w:cs="Arial"/>
        </w:rPr>
        <w:t>(SA) provides that a majority verdict is permitted after four (4) hours of 10 or 11 jurors if there is a jury of 12, or a majority of 10 if constituted of 11 jurors or a majority of nine (9) if constituted of 10 but not for murder or treason offences.</w:t>
      </w:r>
      <w:r w:rsidR="00397699" w:rsidRPr="001562CC">
        <w:rPr>
          <w:rFonts w:ascii="Arial" w:hAnsi="Arial" w:cs="Arial"/>
        </w:rPr>
        <w:t xml:space="preserve"> In relation to those offences the verdicts must be unanimous. Similar legislation exists in the other jurisdictions but the conditions in which a verdict can be given differs between jurisdictions.</w:t>
      </w:r>
      <w:r w:rsidRPr="001562CC">
        <w:rPr>
          <w:rStyle w:val="aa"/>
          <w:rFonts w:ascii="Arial" w:hAnsi="Arial" w:cs="Arial"/>
        </w:rPr>
        <w:footnoteReference w:id="44"/>
      </w:r>
    </w:p>
    <w:p w:rsidR="007E4303" w:rsidRPr="001562CC" w:rsidRDefault="00AA2F76" w:rsidP="00AA2F76">
      <w:pPr>
        <w:pStyle w:val="a7"/>
        <w:numPr>
          <w:ilvl w:val="0"/>
          <w:numId w:val="33"/>
        </w:numPr>
        <w:tabs>
          <w:tab w:val="left" w:pos="426"/>
        </w:tabs>
        <w:spacing w:line="360" w:lineRule="auto"/>
        <w:ind w:left="284"/>
        <w:rPr>
          <w:rFonts w:ascii="Arial" w:hAnsi="Arial" w:cs="Arial"/>
          <w:b/>
          <w:u w:val="single"/>
        </w:rPr>
      </w:pPr>
      <w:r w:rsidRPr="001562CC">
        <w:rPr>
          <w:rFonts w:ascii="Arial" w:hAnsi="Arial" w:cs="Arial"/>
          <w:b/>
          <w:u w:val="single"/>
        </w:rPr>
        <w:lastRenderedPageBreak/>
        <w:t>Inadmissible evidence</w:t>
      </w:r>
    </w:p>
    <w:p w:rsidR="00814623" w:rsidRPr="001562CC" w:rsidRDefault="00A845AC" w:rsidP="00814623">
      <w:pPr>
        <w:spacing w:line="360" w:lineRule="auto"/>
        <w:rPr>
          <w:rFonts w:ascii="Arial" w:hAnsi="Arial" w:cs="Arial"/>
        </w:rPr>
      </w:pPr>
      <w:r w:rsidRPr="001562CC">
        <w:rPr>
          <w:rFonts w:ascii="Arial" w:hAnsi="Arial" w:cs="Arial"/>
        </w:rPr>
        <w:t>A trial judge is sometimes described as a ‘gatekeeper’. The judge has the responsibility of preventing inadmissible evidence going before the jury.</w:t>
      </w:r>
      <w:r w:rsidR="0007336A" w:rsidRPr="001562CC">
        <w:rPr>
          <w:rFonts w:ascii="Arial" w:hAnsi="Arial" w:cs="Arial"/>
        </w:rPr>
        <w:t xml:space="preserve"> A</w:t>
      </w:r>
      <w:r w:rsidRPr="001562CC">
        <w:rPr>
          <w:rFonts w:ascii="Arial" w:hAnsi="Arial" w:cs="Arial"/>
        </w:rPr>
        <w:t xml:space="preserve">rguments about the admissibility of evidence are </w:t>
      </w:r>
      <w:r w:rsidR="0007336A" w:rsidRPr="001562CC">
        <w:rPr>
          <w:rFonts w:ascii="Arial" w:hAnsi="Arial" w:cs="Arial"/>
        </w:rPr>
        <w:t xml:space="preserve">often dealt with by the judge </w:t>
      </w:r>
      <w:r w:rsidRPr="001562CC">
        <w:rPr>
          <w:rFonts w:ascii="Arial" w:hAnsi="Arial" w:cs="Arial"/>
        </w:rPr>
        <w:t xml:space="preserve">before the </w:t>
      </w:r>
      <w:r w:rsidR="0007336A" w:rsidRPr="001562CC">
        <w:rPr>
          <w:rFonts w:ascii="Arial" w:hAnsi="Arial" w:cs="Arial"/>
        </w:rPr>
        <w:t xml:space="preserve">trial commences. </w:t>
      </w:r>
      <w:r w:rsidR="00814623" w:rsidRPr="001562CC">
        <w:rPr>
          <w:rFonts w:ascii="Arial" w:hAnsi="Arial" w:cs="Arial"/>
        </w:rPr>
        <w:t xml:space="preserve">Sometimes issues of admissibility arise in the course of the trial. </w:t>
      </w:r>
      <w:r w:rsidR="0007336A" w:rsidRPr="001562CC">
        <w:rPr>
          <w:rFonts w:ascii="Arial" w:hAnsi="Arial" w:cs="Arial"/>
        </w:rPr>
        <w:t xml:space="preserve"> </w:t>
      </w:r>
      <w:r w:rsidR="00814623" w:rsidRPr="001562CC">
        <w:rPr>
          <w:rFonts w:ascii="Arial" w:hAnsi="Arial" w:cs="Arial"/>
        </w:rPr>
        <w:t xml:space="preserve">When they do, the judge </w:t>
      </w:r>
      <w:r w:rsidR="0007336A" w:rsidRPr="001562CC">
        <w:rPr>
          <w:rFonts w:ascii="Arial" w:hAnsi="Arial" w:cs="Arial"/>
        </w:rPr>
        <w:t xml:space="preserve">will </w:t>
      </w:r>
      <w:r w:rsidR="00814623" w:rsidRPr="001562CC">
        <w:rPr>
          <w:rFonts w:ascii="Arial" w:hAnsi="Arial" w:cs="Arial"/>
        </w:rPr>
        <w:t>hear counsels’ arguments in the absence of the jury</w:t>
      </w:r>
      <w:r w:rsidR="0007336A" w:rsidRPr="001562CC">
        <w:rPr>
          <w:rFonts w:ascii="Arial" w:hAnsi="Arial" w:cs="Arial"/>
        </w:rPr>
        <w:t>,</w:t>
      </w:r>
      <w:r w:rsidR="00814623" w:rsidRPr="001562CC">
        <w:rPr>
          <w:rFonts w:ascii="Arial" w:hAnsi="Arial" w:cs="Arial"/>
        </w:rPr>
        <w:t xml:space="preserve"> especially where the evidence is </w:t>
      </w:r>
      <w:r w:rsidR="00D14295" w:rsidRPr="001562CC">
        <w:rPr>
          <w:rFonts w:ascii="Arial" w:hAnsi="Arial" w:cs="Arial"/>
        </w:rPr>
        <w:t xml:space="preserve">potentially </w:t>
      </w:r>
      <w:r w:rsidR="00814623" w:rsidRPr="001562CC">
        <w:rPr>
          <w:rFonts w:ascii="Arial" w:hAnsi="Arial" w:cs="Arial"/>
        </w:rPr>
        <w:t xml:space="preserve">prejudicial to the accused. </w:t>
      </w:r>
      <w:r w:rsidR="005A6459" w:rsidRPr="001562CC">
        <w:rPr>
          <w:rFonts w:ascii="Arial" w:hAnsi="Arial" w:cs="Arial"/>
        </w:rPr>
        <w:t xml:space="preserve"> Such hearings are conducted </w:t>
      </w:r>
      <w:r w:rsidR="00814623" w:rsidRPr="001562CC">
        <w:rPr>
          <w:rFonts w:ascii="Arial" w:hAnsi="Arial" w:cs="Arial"/>
        </w:rPr>
        <w:t xml:space="preserve">in the absence of the jury </w:t>
      </w:r>
      <w:r w:rsidR="005A6459" w:rsidRPr="001562CC">
        <w:rPr>
          <w:rFonts w:ascii="Arial" w:hAnsi="Arial" w:cs="Arial"/>
        </w:rPr>
        <w:t xml:space="preserve">to </w:t>
      </w:r>
      <w:r w:rsidR="00A604C1" w:rsidRPr="001562CC">
        <w:rPr>
          <w:rFonts w:ascii="Arial" w:hAnsi="Arial" w:cs="Arial"/>
        </w:rPr>
        <w:t xml:space="preserve">prevent the </w:t>
      </w:r>
      <w:r w:rsidR="005A6459" w:rsidRPr="001562CC">
        <w:rPr>
          <w:rFonts w:ascii="Arial" w:hAnsi="Arial" w:cs="Arial"/>
        </w:rPr>
        <w:t>ju</w:t>
      </w:r>
      <w:r w:rsidR="00A604C1" w:rsidRPr="001562CC">
        <w:rPr>
          <w:rFonts w:ascii="Arial" w:hAnsi="Arial" w:cs="Arial"/>
        </w:rPr>
        <w:t>ry hearing inadmissible evidence that may contaminate their consideration of the case.</w:t>
      </w:r>
      <w:r w:rsidR="00814623" w:rsidRPr="001562CC">
        <w:rPr>
          <w:rFonts w:ascii="Arial" w:hAnsi="Arial" w:cs="Arial"/>
        </w:rPr>
        <w:t xml:space="preserve">  </w:t>
      </w:r>
    </w:p>
    <w:p w:rsidR="00C5328C" w:rsidRPr="001562CC" w:rsidRDefault="004C2800" w:rsidP="00D00D60">
      <w:pPr>
        <w:spacing w:line="360" w:lineRule="auto"/>
        <w:rPr>
          <w:rFonts w:ascii="Arial" w:hAnsi="Arial" w:cs="Arial"/>
          <w:b/>
        </w:rPr>
      </w:pPr>
      <w:r w:rsidRPr="001562CC">
        <w:rPr>
          <w:rFonts w:ascii="Arial" w:hAnsi="Arial" w:cs="Arial"/>
          <w:b/>
        </w:rPr>
        <w:t>Advantages and disadvantages of trial by jury</w:t>
      </w:r>
    </w:p>
    <w:p w:rsidR="00F907CD" w:rsidRPr="001562CC" w:rsidRDefault="00F907CD" w:rsidP="00D00D60">
      <w:pPr>
        <w:spacing w:line="360" w:lineRule="auto"/>
        <w:rPr>
          <w:rFonts w:ascii="Arial" w:hAnsi="Arial" w:cs="Arial"/>
          <w:u w:val="single"/>
        </w:rPr>
      </w:pPr>
      <w:r w:rsidRPr="001562CC">
        <w:rPr>
          <w:rFonts w:ascii="Arial" w:hAnsi="Arial" w:cs="Arial"/>
          <w:u w:val="single"/>
        </w:rPr>
        <w:t xml:space="preserve">Reasons for decision </w:t>
      </w:r>
    </w:p>
    <w:p w:rsidR="00F87757" w:rsidRPr="001562CC" w:rsidRDefault="00C94DAF" w:rsidP="00167E03">
      <w:pPr>
        <w:spacing w:line="360" w:lineRule="auto"/>
        <w:rPr>
          <w:rFonts w:ascii="Arial" w:hAnsi="Arial" w:cs="Arial"/>
        </w:rPr>
      </w:pPr>
      <w:r w:rsidRPr="001562CC">
        <w:rPr>
          <w:rFonts w:ascii="Arial" w:hAnsi="Arial" w:cs="Arial"/>
        </w:rPr>
        <w:t xml:space="preserve">The principal criticism of trial by jury is the </w:t>
      </w:r>
      <w:r w:rsidR="0079158E" w:rsidRPr="001562CC">
        <w:rPr>
          <w:rFonts w:ascii="Arial" w:hAnsi="Arial" w:cs="Arial"/>
        </w:rPr>
        <w:t>lack of transparency in the jury’s decision</w:t>
      </w:r>
      <w:r w:rsidR="00F87757" w:rsidRPr="001562CC">
        <w:rPr>
          <w:rFonts w:ascii="Arial" w:hAnsi="Arial" w:cs="Arial"/>
        </w:rPr>
        <w:t xml:space="preserve"> making</w:t>
      </w:r>
      <w:r w:rsidR="0079158E" w:rsidRPr="001562CC">
        <w:rPr>
          <w:rFonts w:ascii="Arial" w:hAnsi="Arial" w:cs="Arial"/>
        </w:rPr>
        <w:t xml:space="preserve">.  </w:t>
      </w:r>
      <w:r w:rsidR="00F87757" w:rsidRPr="001562CC">
        <w:rPr>
          <w:rFonts w:ascii="Arial" w:hAnsi="Arial" w:cs="Arial"/>
        </w:rPr>
        <w:t xml:space="preserve">The jury does not explain the process of reasoning which resulted in the verdict. Accordingly, it cannot be determined whether the jury correctly applied the law </w:t>
      </w:r>
      <w:r w:rsidR="00821676" w:rsidRPr="001562CC">
        <w:rPr>
          <w:rFonts w:ascii="Arial" w:hAnsi="Arial" w:cs="Arial"/>
        </w:rPr>
        <w:t>as explained to them by the judge; whether the jury</w:t>
      </w:r>
      <w:r w:rsidR="00167E03" w:rsidRPr="001562CC">
        <w:rPr>
          <w:rFonts w:ascii="Arial" w:hAnsi="Arial" w:cs="Arial"/>
        </w:rPr>
        <w:t>’s</w:t>
      </w:r>
      <w:r w:rsidR="00821676" w:rsidRPr="001562CC">
        <w:rPr>
          <w:rFonts w:ascii="Arial" w:hAnsi="Arial" w:cs="Arial"/>
        </w:rPr>
        <w:t xml:space="preserve"> analysis of the evidence was flawed; </w:t>
      </w:r>
      <w:r w:rsidR="00167E03" w:rsidRPr="001562CC">
        <w:rPr>
          <w:rFonts w:ascii="Arial" w:hAnsi="Arial" w:cs="Arial"/>
        </w:rPr>
        <w:t>whether the jury made erroneous findings of fact</w:t>
      </w:r>
      <w:r w:rsidR="004B66D7" w:rsidRPr="001562CC">
        <w:rPr>
          <w:rFonts w:ascii="Arial" w:hAnsi="Arial" w:cs="Arial"/>
        </w:rPr>
        <w:t>; or</w:t>
      </w:r>
      <w:r w:rsidR="000A4135" w:rsidRPr="001562CC">
        <w:rPr>
          <w:rFonts w:ascii="Arial" w:hAnsi="Arial" w:cs="Arial"/>
        </w:rPr>
        <w:t>,</w:t>
      </w:r>
      <w:r w:rsidR="004B66D7" w:rsidRPr="001562CC">
        <w:rPr>
          <w:rFonts w:ascii="Arial" w:hAnsi="Arial" w:cs="Arial"/>
        </w:rPr>
        <w:t xml:space="preserve"> </w:t>
      </w:r>
      <w:r w:rsidR="00167E03" w:rsidRPr="001562CC">
        <w:rPr>
          <w:rFonts w:ascii="Arial" w:hAnsi="Arial" w:cs="Arial"/>
        </w:rPr>
        <w:t xml:space="preserve">whether the jury </w:t>
      </w:r>
      <w:r w:rsidR="004B66D7" w:rsidRPr="001562CC">
        <w:rPr>
          <w:rFonts w:ascii="Arial" w:hAnsi="Arial" w:cs="Arial"/>
        </w:rPr>
        <w:t>had regard to</w:t>
      </w:r>
      <w:r w:rsidR="00821676" w:rsidRPr="001562CC">
        <w:rPr>
          <w:rFonts w:ascii="Arial" w:hAnsi="Arial" w:cs="Arial"/>
        </w:rPr>
        <w:t xml:space="preserve"> extraneous or irrelevant mat</w:t>
      </w:r>
      <w:r w:rsidR="004B66D7" w:rsidRPr="001562CC">
        <w:rPr>
          <w:rFonts w:ascii="Arial" w:hAnsi="Arial" w:cs="Arial"/>
        </w:rPr>
        <w:t>t</w:t>
      </w:r>
      <w:r w:rsidR="00821676" w:rsidRPr="001562CC">
        <w:rPr>
          <w:rFonts w:ascii="Arial" w:hAnsi="Arial" w:cs="Arial"/>
        </w:rPr>
        <w:t>er</w:t>
      </w:r>
      <w:r w:rsidR="004B66D7" w:rsidRPr="001562CC">
        <w:rPr>
          <w:rFonts w:ascii="Arial" w:hAnsi="Arial" w:cs="Arial"/>
        </w:rPr>
        <w:t>s.</w:t>
      </w:r>
      <w:r w:rsidR="00F87757" w:rsidRPr="001562CC">
        <w:rPr>
          <w:rFonts w:ascii="Arial" w:hAnsi="Arial" w:cs="Arial"/>
        </w:rPr>
        <w:t xml:space="preserve"> </w:t>
      </w:r>
      <w:r w:rsidR="00557677" w:rsidRPr="001562CC">
        <w:rPr>
          <w:rFonts w:ascii="Arial" w:hAnsi="Arial" w:cs="Arial"/>
        </w:rPr>
        <w:t xml:space="preserve">It has been remarked that in an era of audit and accountability the institution of the jury trial is an oddity. </w:t>
      </w:r>
      <w:r w:rsidR="00557677" w:rsidRPr="001562CC">
        <w:rPr>
          <w:rStyle w:val="aa"/>
          <w:rFonts w:ascii="Arial" w:hAnsi="Arial" w:cs="Arial"/>
        </w:rPr>
        <w:footnoteReference w:id="45"/>
      </w:r>
    </w:p>
    <w:p w:rsidR="004B66D7" w:rsidRPr="001562CC" w:rsidRDefault="000A4135" w:rsidP="00167E03">
      <w:pPr>
        <w:spacing w:line="360" w:lineRule="auto"/>
        <w:rPr>
          <w:rFonts w:ascii="Arial" w:hAnsi="Arial" w:cs="Arial"/>
        </w:rPr>
      </w:pPr>
      <w:r w:rsidRPr="001562CC">
        <w:rPr>
          <w:rFonts w:ascii="Arial" w:hAnsi="Arial" w:cs="Arial"/>
        </w:rPr>
        <w:t xml:space="preserve">A judge sitting alone, however, is obliged to provide reasons which expose the findings of fact and the process of reasoning which he or she employed in reaching a verdict in accordance with </w:t>
      </w:r>
      <w:r w:rsidR="00385FE7" w:rsidRPr="001562CC">
        <w:rPr>
          <w:rFonts w:ascii="Arial" w:hAnsi="Arial" w:cs="Arial"/>
        </w:rPr>
        <w:t xml:space="preserve">the </w:t>
      </w:r>
      <w:r w:rsidRPr="001562CC">
        <w:rPr>
          <w:rFonts w:ascii="Arial" w:hAnsi="Arial" w:cs="Arial"/>
        </w:rPr>
        <w:t>law.</w:t>
      </w:r>
      <w:r w:rsidR="00385FE7" w:rsidRPr="001562CC">
        <w:rPr>
          <w:rStyle w:val="aa"/>
          <w:rFonts w:ascii="Arial" w:hAnsi="Arial" w:cs="Arial"/>
        </w:rPr>
        <w:footnoteReference w:id="46"/>
      </w:r>
      <w:r w:rsidR="00385FE7" w:rsidRPr="001562CC">
        <w:rPr>
          <w:rFonts w:ascii="Arial" w:hAnsi="Arial" w:cs="Arial"/>
        </w:rPr>
        <w:t xml:space="preserve"> This obligation serves objectives such as candour in decision- making, the accountability of decision-makers,</w:t>
      </w:r>
      <w:r w:rsidR="000F3AB5" w:rsidRPr="001562CC">
        <w:rPr>
          <w:rFonts w:ascii="Arial" w:hAnsi="Arial" w:cs="Arial"/>
        </w:rPr>
        <w:t xml:space="preserve"> </w:t>
      </w:r>
      <w:r w:rsidR="00385FE7" w:rsidRPr="001562CC">
        <w:rPr>
          <w:rFonts w:ascii="Arial" w:hAnsi="Arial" w:cs="Arial"/>
        </w:rPr>
        <w:t>the reconciliation of the parties to the results of the case and promoting the drawing of conclusions which are rational and soundly based on legal principles.</w:t>
      </w:r>
      <w:r w:rsidR="000F3AB5" w:rsidRPr="001562CC">
        <w:rPr>
          <w:rStyle w:val="aa"/>
          <w:rFonts w:ascii="Arial" w:hAnsi="Arial" w:cs="Arial"/>
        </w:rPr>
        <w:footnoteReference w:id="47"/>
      </w:r>
      <w:r w:rsidR="00385FE7" w:rsidRPr="001562CC">
        <w:rPr>
          <w:rFonts w:ascii="Arial" w:hAnsi="Arial" w:cs="Arial"/>
        </w:rPr>
        <w:t xml:space="preserve">  </w:t>
      </w:r>
    </w:p>
    <w:p w:rsidR="00882DD7" w:rsidRPr="001562CC" w:rsidRDefault="000F3AB5" w:rsidP="0090659A">
      <w:pPr>
        <w:spacing w:line="360" w:lineRule="auto"/>
        <w:rPr>
          <w:rFonts w:ascii="Arial" w:hAnsi="Arial" w:cs="Arial"/>
        </w:rPr>
      </w:pPr>
      <w:r w:rsidRPr="001562CC">
        <w:rPr>
          <w:rFonts w:ascii="Arial" w:hAnsi="Arial" w:cs="Arial"/>
        </w:rPr>
        <w:lastRenderedPageBreak/>
        <w:t xml:space="preserve">The obligation to give reasons </w:t>
      </w:r>
      <w:r w:rsidR="00F26FA7" w:rsidRPr="001562CC">
        <w:rPr>
          <w:rFonts w:ascii="Arial" w:hAnsi="Arial" w:cs="Arial"/>
        </w:rPr>
        <w:t xml:space="preserve">is also important in respect of a convicted person’s potential appeal rights.  For the purposes of this paper, it is not necessary to discuss the nature of the Australian appellate system. It is sufficient to say that the role of an appellate court in the criminal jurisdiction is </w:t>
      </w:r>
      <w:r w:rsidR="00A56F07" w:rsidRPr="001562CC">
        <w:rPr>
          <w:rFonts w:ascii="Arial" w:hAnsi="Arial" w:cs="Arial"/>
        </w:rPr>
        <w:t xml:space="preserve">to ensure that the </w:t>
      </w:r>
      <w:r w:rsidR="0000108C" w:rsidRPr="001562CC">
        <w:rPr>
          <w:rFonts w:ascii="Arial" w:hAnsi="Arial" w:cs="Arial"/>
        </w:rPr>
        <w:t>convicted person</w:t>
      </w:r>
      <w:r w:rsidR="00A56F07" w:rsidRPr="001562CC">
        <w:rPr>
          <w:rFonts w:ascii="Arial" w:hAnsi="Arial" w:cs="Arial"/>
        </w:rPr>
        <w:t xml:space="preserve"> received a fair trial and the </w:t>
      </w:r>
      <w:r w:rsidR="005D0F05" w:rsidRPr="001562CC">
        <w:rPr>
          <w:rFonts w:ascii="Arial" w:hAnsi="Arial" w:cs="Arial"/>
        </w:rPr>
        <w:t xml:space="preserve">guilty </w:t>
      </w:r>
      <w:r w:rsidR="00A56F07" w:rsidRPr="001562CC">
        <w:rPr>
          <w:rFonts w:ascii="Arial" w:hAnsi="Arial" w:cs="Arial"/>
        </w:rPr>
        <w:t xml:space="preserve">verdict is supportable in fact and law. </w:t>
      </w:r>
      <w:r w:rsidR="001F5E2A" w:rsidRPr="001562CC">
        <w:rPr>
          <w:rFonts w:ascii="Arial" w:hAnsi="Arial" w:cs="Arial"/>
        </w:rPr>
        <w:t>T</w:t>
      </w:r>
      <w:r w:rsidR="00A56F07" w:rsidRPr="001562CC">
        <w:rPr>
          <w:rFonts w:ascii="Arial" w:hAnsi="Arial" w:cs="Arial"/>
        </w:rPr>
        <w:t xml:space="preserve">his cannot be determined if the judge has failed to provide sufficient reasons for the verdict. </w:t>
      </w:r>
      <w:r w:rsidR="00F26FA7" w:rsidRPr="001562CC">
        <w:rPr>
          <w:rFonts w:ascii="Arial" w:hAnsi="Arial" w:cs="Arial"/>
        </w:rPr>
        <w:t xml:space="preserve"> </w:t>
      </w:r>
    </w:p>
    <w:p w:rsidR="00882DD7" w:rsidRPr="001562CC" w:rsidRDefault="00A56F07" w:rsidP="00882DD7">
      <w:pPr>
        <w:spacing w:line="360" w:lineRule="auto"/>
        <w:rPr>
          <w:rFonts w:ascii="Arial" w:hAnsi="Arial" w:cs="Arial"/>
        </w:rPr>
      </w:pPr>
      <w:r w:rsidRPr="001562CC">
        <w:rPr>
          <w:rFonts w:ascii="Arial" w:hAnsi="Arial" w:cs="Arial"/>
        </w:rPr>
        <w:t>For that reason, the failure to provide adequate reasons may constitute a miscarriage of justice warranting appellate intervention and the quashing of the conviction.</w:t>
      </w:r>
      <w:r w:rsidR="001F5E2A" w:rsidRPr="001562CC">
        <w:rPr>
          <w:rFonts w:ascii="Arial" w:hAnsi="Arial" w:cs="Arial"/>
        </w:rPr>
        <w:t xml:space="preserve"> </w:t>
      </w:r>
      <w:r w:rsidR="0090659A" w:rsidRPr="001562CC">
        <w:rPr>
          <w:rFonts w:ascii="Arial" w:hAnsi="Arial" w:cs="Arial"/>
        </w:rPr>
        <w:t>So in cases of trial by judge alone, an appellate court is able to analyse and evaluate the reasoning of the judge in a way prohibited in respect of a jury.</w:t>
      </w:r>
      <w:r w:rsidR="00882DD7" w:rsidRPr="001562CC">
        <w:rPr>
          <w:rFonts w:ascii="Arial" w:hAnsi="Arial" w:cs="Arial"/>
        </w:rPr>
        <w:t xml:space="preserve"> Furthermore, robust analysis of a judge’s reasons for decision </w:t>
      </w:r>
      <w:r w:rsidR="00AD4316" w:rsidRPr="001562CC">
        <w:rPr>
          <w:rFonts w:ascii="Arial" w:hAnsi="Arial" w:cs="Arial"/>
        </w:rPr>
        <w:t xml:space="preserve">serves to inspire confidence in the justice system. </w:t>
      </w:r>
    </w:p>
    <w:p w:rsidR="005D0F05" w:rsidRPr="001562CC" w:rsidRDefault="005D0F05" w:rsidP="005D0F05">
      <w:pPr>
        <w:spacing w:line="360" w:lineRule="auto"/>
        <w:rPr>
          <w:rFonts w:ascii="Arial" w:hAnsi="Arial" w:cs="Arial"/>
          <w:u w:val="single"/>
        </w:rPr>
      </w:pPr>
      <w:r w:rsidRPr="001562CC">
        <w:rPr>
          <w:rFonts w:ascii="Arial" w:hAnsi="Arial" w:cs="Arial"/>
          <w:u w:val="single"/>
        </w:rPr>
        <w:t xml:space="preserve">Capacity to understand directions and evidence </w:t>
      </w:r>
    </w:p>
    <w:p w:rsidR="00DF360D" w:rsidRPr="001562CC" w:rsidRDefault="005D0F05" w:rsidP="005D0F05">
      <w:pPr>
        <w:spacing w:line="360" w:lineRule="auto"/>
        <w:rPr>
          <w:rFonts w:ascii="Arial" w:hAnsi="Arial" w:cs="Arial"/>
        </w:rPr>
      </w:pPr>
      <w:r w:rsidRPr="001562CC">
        <w:rPr>
          <w:rFonts w:ascii="Arial" w:hAnsi="Arial" w:cs="Arial"/>
        </w:rPr>
        <w:t xml:space="preserve">In many cases the evidence presented to the court can be long and complex. Evidence can be particularly complex in cases involving </w:t>
      </w:r>
      <w:r w:rsidR="005242E1" w:rsidRPr="001562CC">
        <w:rPr>
          <w:rFonts w:ascii="Arial" w:hAnsi="Arial" w:cs="Arial"/>
        </w:rPr>
        <w:t xml:space="preserve">or scientific or technical evidence, for example DNA evidence.  </w:t>
      </w:r>
      <w:r w:rsidR="00E730C7" w:rsidRPr="001562CC">
        <w:rPr>
          <w:rFonts w:ascii="Arial" w:hAnsi="Arial" w:cs="Arial"/>
        </w:rPr>
        <w:t xml:space="preserve">Commercial and corporate crime is often highly technical, involving sophisticated questions of commercial and accounting practice. </w:t>
      </w:r>
      <w:r w:rsidR="00DF360D" w:rsidRPr="001562CC">
        <w:rPr>
          <w:rFonts w:ascii="Arial" w:hAnsi="Arial" w:cs="Arial"/>
        </w:rPr>
        <w:t xml:space="preserve"> </w:t>
      </w:r>
    </w:p>
    <w:p w:rsidR="00E730C7" w:rsidRPr="001562CC" w:rsidRDefault="00DF360D" w:rsidP="005D0F05">
      <w:pPr>
        <w:spacing w:line="360" w:lineRule="auto"/>
        <w:rPr>
          <w:rFonts w:ascii="Arial" w:hAnsi="Arial" w:cs="Arial"/>
        </w:rPr>
      </w:pPr>
      <w:r w:rsidRPr="001562CC">
        <w:rPr>
          <w:rFonts w:ascii="Arial" w:hAnsi="Arial" w:cs="Arial"/>
        </w:rPr>
        <w:t>While c</w:t>
      </w:r>
      <w:r w:rsidR="005242E1" w:rsidRPr="001562CC">
        <w:rPr>
          <w:rFonts w:ascii="Arial" w:hAnsi="Arial" w:cs="Arial"/>
        </w:rPr>
        <w:t xml:space="preserve">omplexities of this nature may </w:t>
      </w:r>
      <w:r w:rsidR="00E730C7" w:rsidRPr="001562CC">
        <w:rPr>
          <w:rFonts w:ascii="Arial" w:hAnsi="Arial" w:cs="Arial"/>
        </w:rPr>
        <w:t>fully tax the capacities of a judge</w:t>
      </w:r>
      <w:r w:rsidRPr="001562CC">
        <w:rPr>
          <w:rFonts w:ascii="Arial" w:hAnsi="Arial" w:cs="Arial"/>
        </w:rPr>
        <w:t xml:space="preserve">, trail by judge alone advocates suggest the judge is in a better position than a jury to deal with such evidence </w:t>
      </w:r>
      <w:r w:rsidR="005242E1" w:rsidRPr="001562CC">
        <w:rPr>
          <w:rFonts w:ascii="Arial" w:hAnsi="Arial" w:cs="Arial"/>
        </w:rPr>
        <w:t xml:space="preserve">because jurors are </w:t>
      </w:r>
      <w:r w:rsidR="00E730C7" w:rsidRPr="001562CC">
        <w:rPr>
          <w:rFonts w:ascii="Arial" w:hAnsi="Arial" w:cs="Arial"/>
        </w:rPr>
        <w:t>untutored in the evaluation of evidence</w:t>
      </w:r>
      <w:r w:rsidR="005242E1" w:rsidRPr="001562CC">
        <w:rPr>
          <w:rFonts w:ascii="Arial" w:hAnsi="Arial" w:cs="Arial"/>
        </w:rPr>
        <w:t xml:space="preserve"> and </w:t>
      </w:r>
      <w:r w:rsidR="00E730C7" w:rsidRPr="001562CC">
        <w:rPr>
          <w:rFonts w:ascii="Arial" w:hAnsi="Arial" w:cs="Arial"/>
        </w:rPr>
        <w:t xml:space="preserve">must give their verdict without undue delay </w:t>
      </w:r>
      <w:r w:rsidR="00F2382A" w:rsidRPr="001562CC">
        <w:rPr>
          <w:rFonts w:ascii="Arial" w:hAnsi="Arial" w:cs="Arial"/>
        </w:rPr>
        <w:t>whereas a judge has the opportunity to think about the evidence for much longer if need be. After the tr</w:t>
      </w:r>
      <w:r w:rsidRPr="001562CC">
        <w:rPr>
          <w:rFonts w:ascii="Arial" w:hAnsi="Arial" w:cs="Arial"/>
        </w:rPr>
        <w:t>ial</w:t>
      </w:r>
      <w:r w:rsidR="00F2382A" w:rsidRPr="001562CC">
        <w:rPr>
          <w:rFonts w:ascii="Arial" w:hAnsi="Arial" w:cs="Arial"/>
        </w:rPr>
        <w:t xml:space="preserve"> has concluded the judge may take weeks or longer to deliver his or her verdict.</w:t>
      </w:r>
      <w:r w:rsidRPr="001562CC">
        <w:rPr>
          <w:rStyle w:val="aa"/>
          <w:rFonts w:ascii="Arial" w:hAnsi="Arial" w:cs="Arial"/>
        </w:rPr>
        <w:footnoteReference w:id="48"/>
      </w:r>
      <w:r w:rsidR="00F2382A" w:rsidRPr="001562CC">
        <w:rPr>
          <w:rFonts w:ascii="Arial" w:hAnsi="Arial" w:cs="Arial"/>
        </w:rPr>
        <w:t xml:space="preserve"> </w:t>
      </w:r>
    </w:p>
    <w:p w:rsidR="005D0F05" w:rsidRPr="001562CC" w:rsidRDefault="0056038B" w:rsidP="005D0F05">
      <w:pPr>
        <w:spacing w:line="360" w:lineRule="auto"/>
        <w:rPr>
          <w:rFonts w:ascii="Arial" w:hAnsi="Arial" w:cs="Arial"/>
        </w:rPr>
      </w:pPr>
      <w:r w:rsidRPr="001562CC">
        <w:rPr>
          <w:rFonts w:ascii="Arial" w:hAnsi="Arial" w:cs="Arial"/>
        </w:rPr>
        <w:t xml:space="preserve">The directions given to </w:t>
      </w:r>
      <w:r w:rsidR="000E03BC" w:rsidRPr="001562CC">
        <w:rPr>
          <w:rFonts w:ascii="Arial" w:hAnsi="Arial" w:cs="Arial"/>
        </w:rPr>
        <w:t>a</w:t>
      </w:r>
      <w:r w:rsidRPr="001562CC">
        <w:rPr>
          <w:rFonts w:ascii="Arial" w:hAnsi="Arial" w:cs="Arial"/>
        </w:rPr>
        <w:t xml:space="preserve"> jury by the trial judge may also be difficult. The judge may have to cover a range of legal issues and </w:t>
      </w:r>
      <w:r w:rsidR="004B441A" w:rsidRPr="001562CC">
        <w:rPr>
          <w:rFonts w:ascii="Arial" w:hAnsi="Arial" w:cs="Arial"/>
        </w:rPr>
        <w:t xml:space="preserve">principles and </w:t>
      </w:r>
      <w:r w:rsidRPr="001562CC">
        <w:rPr>
          <w:rFonts w:ascii="Arial" w:hAnsi="Arial" w:cs="Arial"/>
        </w:rPr>
        <w:t xml:space="preserve">summarise </w:t>
      </w:r>
      <w:r w:rsidR="004B441A" w:rsidRPr="001562CC">
        <w:rPr>
          <w:rFonts w:ascii="Arial" w:hAnsi="Arial" w:cs="Arial"/>
        </w:rPr>
        <w:t>substantial amounts of evidence.</w:t>
      </w:r>
      <w:r w:rsidR="005D0F05" w:rsidRPr="001562CC">
        <w:rPr>
          <w:rFonts w:ascii="Arial" w:hAnsi="Arial" w:cs="Arial"/>
        </w:rPr>
        <w:t xml:space="preserve"> A frequent criticism is that it is unreasonable to expect jurors to </w:t>
      </w:r>
      <w:r w:rsidR="004B441A" w:rsidRPr="001562CC">
        <w:rPr>
          <w:rFonts w:ascii="Arial" w:hAnsi="Arial" w:cs="Arial"/>
        </w:rPr>
        <w:t xml:space="preserve">absorb and </w:t>
      </w:r>
      <w:r w:rsidR="005D0F05" w:rsidRPr="001562CC">
        <w:rPr>
          <w:rFonts w:ascii="Arial" w:hAnsi="Arial" w:cs="Arial"/>
        </w:rPr>
        <w:t xml:space="preserve">understand </w:t>
      </w:r>
      <w:r w:rsidR="004B441A" w:rsidRPr="001562CC">
        <w:rPr>
          <w:rFonts w:ascii="Arial" w:hAnsi="Arial" w:cs="Arial"/>
        </w:rPr>
        <w:t xml:space="preserve">complex directions </w:t>
      </w:r>
      <w:r w:rsidR="000E03BC" w:rsidRPr="001562CC">
        <w:rPr>
          <w:rFonts w:ascii="Arial" w:hAnsi="Arial" w:cs="Arial"/>
        </w:rPr>
        <w:t>and evidence e</w:t>
      </w:r>
      <w:r w:rsidR="004B441A" w:rsidRPr="001562CC">
        <w:rPr>
          <w:rFonts w:ascii="Arial" w:hAnsi="Arial" w:cs="Arial"/>
        </w:rPr>
        <w:t xml:space="preserve">specially when more educated members of the community succeed in applications to be exempted from jury </w:t>
      </w:r>
      <w:r w:rsidR="00CF589B" w:rsidRPr="001562CC">
        <w:rPr>
          <w:rFonts w:ascii="Arial" w:hAnsi="Arial" w:cs="Arial"/>
        </w:rPr>
        <w:t xml:space="preserve">service </w:t>
      </w:r>
      <w:r w:rsidR="004B441A" w:rsidRPr="001562CC">
        <w:rPr>
          <w:rFonts w:ascii="Arial" w:hAnsi="Arial" w:cs="Arial"/>
        </w:rPr>
        <w:t>because, for example, they</w:t>
      </w:r>
      <w:r w:rsidR="00CF589B" w:rsidRPr="001562CC">
        <w:rPr>
          <w:rFonts w:ascii="Arial" w:hAnsi="Arial" w:cs="Arial"/>
        </w:rPr>
        <w:t xml:space="preserve"> are students or have a professional occupation or run a business.</w:t>
      </w:r>
      <w:r w:rsidR="004B441A" w:rsidRPr="001562CC">
        <w:rPr>
          <w:rFonts w:ascii="Arial" w:hAnsi="Arial" w:cs="Arial"/>
        </w:rPr>
        <w:t xml:space="preserve"> </w:t>
      </w:r>
      <w:r w:rsidR="005D0F05" w:rsidRPr="001562CC">
        <w:rPr>
          <w:rFonts w:ascii="Arial" w:hAnsi="Arial" w:cs="Arial"/>
        </w:rPr>
        <w:t xml:space="preserve"> </w:t>
      </w:r>
    </w:p>
    <w:p w:rsidR="00FE373D" w:rsidRPr="001562CC" w:rsidRDefault="00FE373D" w:rsidP="005D0F05">
      <w:pPr>
        <w:spacing w:line="360" w:lineRule="auto"/>
        <w:rPr>
          <w:rFonts w:ascii="Arial" w:hAnsi="Arial" w:cs="Arial"/>
        </w:rPr>
      </w:pPr>
      <w:r w:rsidRPr="001562CC">
        <w:rPr>
          <w:rFonts w:ascii="Arial" w:hAnsi="Arial" w:cs="Arial"/>
        </w:rPr>
        <w:t>On the other hand it may be argued that difficulties with comprehending evidence and judicial directions is not a reason for doing away with juries but brings into sharp focus the importance of the parties presenting evidence</w:t>
      </w:r>
      <w:r w:rsidR="00D37345" w:rsidRPr="001562CC">
        <w:rPr>
          <w:rFonts w:ascii="Arial" w:hAnsi="Arial" w:cs="Arial"/>
        </w:rPr>
        <w:t>,</w:t>
      </w:r>
      <w:r w:rsidRPr="001562CC">
        <w:rPr>
          <w:rFonts w:ascii="Arial" w:hAnsi="Arial" w:cs="Arial"/>
        </w:rPr>
        <w:t xml:space="preserve"> and the judge delivering directions</w:t>
      </w:r>
      <w:r w:rsidR="00D37345" w:rsidRPr="001562CC">
        <w:rPr>
          <w:rFonts w:ascii="Arial" w:hAnsi="Arial" w:cs="Arial"/>
        </w:rPr>
        <w:t>,</w:t>
      </w:r>
      <w:r w:rsidRPr="001562CC">
        <w:rPr>
          <w:rFonts w:ascii="Arial" w:hAnsi="Arial" w:cs="Arial"/>
        </w:rPr>
        <w:t xml:space="preserve"> in a </w:t>
      </w:r>
      <w:r w:rsidRPr="001562CC">
        <w:rPr>
          <w:rFonts w:ascii="Arial" w:hAnsi="Arial" w:cs="Arial"/>
        </w:rPr>
        <w:lastRenderedPageBreak/>
        <w:t>manner which is comprehensible to a lay person</w:t>
      </w:r>
      <w:r w:rsidR="000E03BC" w:rsidRPr="001562CC">
        <w:rPr>
          <w:rFonts w:ascii="Arial" w:hAnsi="Arial" w:cs="Arial"/>
        </w:rPr>
        <w:t>; for example</w:t>
      </w:r>
      <w:r w:rsidR="00D37345" w:rsidRPr="001562CC">
        <w:rPr>
          <w:rFonts w:ascii="Arial" w:hAnsi="Arial" w:cs="Arial"/>
        </w:rPr>
        <w:t>,</w:t>
      </w:r>
      <w:r w:rsidR="000E03BC" w:rsidRPr="001562CC">
        <w:rPr>
          <w:rFonts w:ascii="Arial" w:hAnsi="Arial" w:cs="Arial"/>
        </w:rPr>
        <w:t xml:space="preserve"> the parties u</w:t>
      </w:r>
      <w:r w:rsidR="00BD0B98" w:rsidRPr="001562CC">
        <w:rPr>
          <w:rFonts w:ascii="Arial" w:hAnsi="Arial" w:cs="Arial"/>
        </w:rPr>
        <w:t>s</w:t>
      </w:r>
      <w:r w:rsidR="000B1192" w:rsidRPr="001562CC">
        <w:rPr>
          <w:rFonts w:ascii="Arial" w:hAnsi="Arial" w:cs="Arial"/>
        </w:rPr>
        <w:t>ing</w:t>
      </w:r>
      <w:r w:rsidR="00BD0B98" w:rsidRPr="001562CC">
        <w:rPr>
          <w:rFonts w:ascii="Arial" w:hAnsi="Arial" w:cs="Arial"/>
        </w:rPr>
        <w:t xml:space="preserve"> aids such as charts to summarise </w:t>
      </w:r>
      <w:r w:rsidR="000B1192" w:rsidRPr="001562CC">
        <w:rPr>
          <w:rFonts w:ascii="Arial" w:hAnsi="Arial" w:cs="Arial"/>
        </w:rPr>
        <w:t xml:space="preserve">and simplify </w:t>
      </w:r>
      <w:r w:rsidR="00BD0B98" w:rsidRPr="001562CC">
        <w:rPr>
          <w:rFonts w:ascii="Arial" w:hAnsi="Arial" w:cs="Arial"/>
        </w:rPr>
        <w:t>technical evidence</w:t>
      </w:r>
      <w:r w:rsidR="00D37345" w:rsidRPr="001562CC">
        <w:rPr>
          <w:rFonts w:ascii="Arial" w:hAnsi="Arial" w:cs="Arial"/>
        </w:rPr>
        <w:t>;</w:t>
      </w:r>
      <w:r w:rsidR="00BD0B98" w:rsidRPr="001562CC">
        <w:rPr>
          <w:rFonts w:ascii="Arial" w:hAnsi="Arial" w:cs="Arial"/>
        </w:rPr>
        <w:t xml:space="preserve"> </w:t>
      </w:r>
      <w:r w:rsidR="000E03BC" w:rsidRPr="001562CC">
        <w:rPr>
          <w:rFonts w:ascii="Arial" w:hAnsi="Arial" w:cs="Arial"/>
        </w:rPr>
        <w:t>and</w:t>
      </w:r>
      <w:r w:rsidR="00D37345" w:rsidRPr="001562CC">
        <w:rPr>
          <w:rFonts w:ascii="Arial" w:hAnsi="Arial" w:cs="Arial"/>
        </w:rPr>
        <w:t>,</w:t>
      </w:r>
      <w:r w:rsidR="000E03BC" w:rsidRPr="001562CC">
        <w:rPr>
          <w:rFonts w:ascii="Arial" w:hAnsi="Arial" w:cs="Arial"/>
        </w:rPr>
        <w:t xml:space="preserve"> </w:t>
      </w:r>
      <w:r w:rsidR="00BD0B98" w:rsidRPr="001562CC">
        <w:rPr>
          <w:rFonts w:ascii="Arial" w:hAnsi="Arial" w:cs="Arial"/>
        </w:rPr>
        <w:t>in the case of the judge</w:t>
      </w:r>
      <w:r w:rsidR="00D37345" w:rsidRPr="001562CC">
        <w:rPr>
          <w:rFonts w:ascii="Arial" w:hAnsi="Arial" w:cs="Arial"/>
        </w:rPr>
        <w:t xml:space="preserve">, supplementing the </w:t>
      </w:r>
      <w:r w:rsidR="00BD0B98" w:rsidRPr="001562CC">
        <w:rPr>
          <w:rFonts w:ascii="Arial" w:hAnsi="Arial" w:cs="Arial"/>
        </w:rPr>
        <w:t xml:space="preserve">oral summing-up with hand written notes </w:t>
      </w:r>
      <w:r w:rsidR="00D37345" w:rsidRPr="001562CC">
        <w:rPr>
          <w:rFonts w:ascii="Arial" w:hAnsi="Arial" w:cs="Arial"/>
        </w:rPr>
        <w:t xml:space="preserve">that </w:t>
      </w:r>
      <w:r w:rsidR="00BD0B98" w:rsidRPr="001562CC">
        <w:rPr>
          <w:rFonts w:ascii="Arial" w:hAnsi="Arial" w:cs="Arial"/>
        </w:rPr>
        <w:t>summaris</w:t>
      </w:r>
      <w:r w:rsidR="00D37345" w:rsidRPr="001562CC">
        <w:rPr>
          <w:rFonts w:ascii="Arial" w:hAnsi="Arial" w:cs="Arial"/>
        </w:rPr>
        <w:t xml:space="preserve">e </w:t>
      </w:r>
      <w:r w:rsidR="00BD0B98" w:rsidRPr="001562CC">
        <w:rPr>
          <w:rFonts w:ascii="Arial" w:hAnsi="Arial" w:cs="Arial"/>
        </w:rPr>
        <w:t>legal principles</w:t>
      </w:r>
      <w:r w:rsidR="000B1192" w:rsidRPr="001562CC">
        <w:rPr>
          <w:rFonts w:ascii="Arial" w:hAnsi="Arial" w:cs="Arial"/>
        </w:rPr>
        <w:t>.</w:t>
      </w:r>
      <w:r w:rsidR="00D37345" w:rsidRPr="001562CC">
        <w:rPr>
          <w:rStyle w:val="aa"/>
          <w:rFonts w:ascii="Arial" w:hAnsi="Arial" w:cs="Arial"/>
        </w:rPr>
        <w:footnoteReference w:id="49"/>
      </w:r>
      <w:r w:rsidR="00BD0B98" w:rsidRPr="001562CC">
        <w:rPr>
          <w:rFonts w:ascii="Arial" w:hAnsi="Arial" w:cs="Arial"/>
        </w:rPr>
        <w:t xml:space="preserve"> </w:t>
      </w:r>
    </w:p>
    <w:p w:rsidR="00AD4316" w:rsidRPr="001562CC" w:rsidRDefault="008A3EC0" w:rsidP="00AD4316">
      <w:pPr>
        <w:spacing w:line="360" w:lineRule="auto"/>
        <w:rPr>
          <w:rFonts w:ascii="Arial" w:hAnsi="Arial" w:cs="Arial"/>
        </w:rPr>
      </w:pPr>
      <w:r w:rsidRPr="001562CC">
        <w:rPr>
          <w:rFonts w:ascii="Arial" w:hAnsi="Arial" w:cs="Arial"/>
          <w:u w:val="single"/>
        </w:rPr>
        <w:t>Single judge v 12 jurors</w:t>
      </w:r>
    </w:p>
    <w:p w:rsidR="009114E0" w:rsidRPr="001562CC" w:rsidRDefault="00AD4316" w:rsidP="004925A9">
      <w:pPr>
        <w:spacing w:line="360" w:lineRule="auto"/>
        <w:rPr>
          <w:rFonts w:ascii="Arial" w:hAnsi="Arial" w:cs="Arial"/>
        </w:rPr>
      </w:pPr>
      <w:r w:rsidRPr="001562CC">
        <w:rPr>
          <w:rFonts w:ascii="Arial" w:hAnsi="Arial" w:cs="Arial"/>
        </w:rPr>
        <w:t>Advocates of jury trials argue that</w:t>
      </w:r>
      <w:r w:rsidR="008A3EC0" w:rsidRPr="001562CC">
        <w:rPr>
          <w:rFonts w:ascii="Arial" w:hAnsi="Arial" w:cs="Arial"/>
        </w:rPr>
        <w:t xml:space="preserve">, </w:t>
      </w:r>
      <w:r w:rsidRPr="001562CC">
        <w:rPr>
          <w:rFonts w:ascii="Arial" w:hAnsi="Arial" w:cs="Arial"/>
        </w:rPr>
        <w:t xml:space="preserve">while jurors do not provide reasons, the jury process stimulates community confidence because </w:t>
      </w:r>
      <w:r w:rsidR="00947EF4" w:rsidRPr="001562CC">
        <w:rPr>
          <w:rFonts w:ascii="Arial" w:hAnsi="Arial" w:cs="Arial"/>
        </w:rPr>
        <w:t xml:space="preserve">ordinary members of the community participate in the administration of justice and are educated about the law. Furthermore, </w:t>
      </w:r>
      <w:r w:rsidRPr="001562CC">
        <w:rPr>
          <w:rFonts w:ascii="Arial" w:hAnsi="Arial" w:cs="Arial"/>
        </w:rPr>
        <w:t xml:space="preserve">verdicts are delivered by 12 persons from </w:t>
      </w:r>
      <w:r w:rsidR="00ED1E14" w:rsidRPr="001562CC">
        <w:rPr>
          <w:rFonts w:ascii="Arial" w:hAnsi="Arial" w:cs="Arial"/>
        </w:rPr>
        <w:t xml:space="preserve">various </w:t>
      </w:r>
      <w:r w:rsidRPr="001562CC">
        <w:rPr>
          <w:rFonts w:ascii="Arial" w:hAnsi="Arial" w:cs="Arial"/>
        </w:rPr>
        <w:t>walks of life with a substantial combined knowledge and experience of life, who are able to share their views in assessing witnesses and the quality of their evidence.</w:t>
      </w:r>
      <w:r w:rsidR="009114E0" w:rsidRPr="001562CC">
        <w:rPr>
          <w:rFonts w:ascii="Arial" w:hAnsi="Arial" w:cs="Arial"/>
        </w:rPr>
        <w:t xml:space="preserve"> </w:t>
      </w:r>
    </w:p>
    <w:p w:rsidR="00B70C0A" w:rsidRPr="001562CC" w:rsidRDefault="00AD4316" w:rsidP="004925A9">
      <w:pPr>
        <w:spacing w:line="360" w:lineRule="auto"/>
        <w:rPr>
          <w:rFonts w:ascii="Arial" w:hAnsi="Arial" w:cs="Arial"/>
        </w:rPr>
      </w:pPr>
      <w:r w:rsidRPr="001562CC">
        <w:rPr>
          <w:rFonts w:ascii="Arial" w:hAnsi="Arial" w:cs="Arial"/>
        </w:rPr>
        <w:t xml:space="preserve">This is to be contrasted with a decision </w:t>
      </w:r>
      <w:r w:rsidR="008A3EC0" w:rsidRPr="001562CC">
        <w:rPr>
          <w:rFonts w:ascii="Arial" w:hAnsi="Arial" w:cs="Arial"/>
        </w:rPr>
        <w:t xml:space="preserve">from </w:t>
      </w:r>
      <w:r w:rsidRPr="001562CC">
        <w:rPr>
          <w:rFonts w:ascii="Arial" w:hAnsi="Arial" w:cs="Arial"/>
        </w:rPr>
        <w:t>a single judge who</w:t>
      </w:r>
      <w:r w:rsidR="0072560A" w:rsidRPr="001562CC">
        <w:rPr>
          <w:rFonts w:ascii="Arial" w:hAnsi="Arial" w:cs="Arial"/>
        </w:rPr>
        <w:t>, it is often argued,</w:t>
      </w:r>
      <w:r w:rsidRPr="001562CC">
        <w:rPr>
          <w:rFonts w:ascii="Arial" w:hAnsi="Arial" w:cs="Arial"/>
        </w:rPr>
        <w:t xml:space="preserve"> may be out of touch with the community. Furthermore, the pressure on judges when sitting alone can be </w:t>
      </w:r>
      <w:r w:rsidR="00E246B1" w:rsidRPr="001562CC">
        <w:rPr>
          <w:rFonts w:ascii="Arial" w:hAnsi="Arial" w:cs="Arial"/>
        </w:rPr>
        <w:t>great.</w:t>
      </w:r>
      <w:r w:rsidRPr="001562CC">
        <w:rPr>
          <w:rFonts w:ascii="Arial" w:hAnsi="Arial" w:cs="Arial"/>
        </w:rPr>
        <w:t xml:space="preserve"> </w:t>
      </w:r>
      <w:r w:rsidR="00B70C0A" w:rsidRPr="001562CC">
        <w:rPr>
          <w:rFonts w:ascii="Arial" w:hAnsi="Arial" w:cs="Arial"/>
        </w:rPr>
        <w:t xml:space="preserve">On the other hand, </w:t>
      </w:r>
      <w:r w:rsidR="009114E0" w:rsidRPr="001562CC">
        <w:rPr>
          <w:rFonts w:ascii="Arial" w:hAnsi="Arial" w:cs="Arial"/>
        </w:rPr>
        <w:t xml:space="preserve">it is reasonable to acknowledge that </w:t>
      </w:r>
      <w:r w:rsidR="00B70C0A" w:rsidRPr="001562CC">
        <w:rPr>
          <w:rFonts w:ascii="Arial" w:hAnsi="Arial" w:cs="Arial"/>
        </w:rPr>
        <w:t>judges are trained and experienced legal professionals</w:t>
      </w:r>
      <w:r w:rsidR="009114E0" w:rsidRPr="001562CC">
        <w:rPr>
          <w:rFonts w:ascii="Arial" w:hAnsi="Arial" w:cs="Arial"/>
        </w:rPr>
        <w:t xml:space="preserve"> </w:t>
      </w:r>
      <w:r w:rsidR="00B70C0A" w:rsidRPr="001562CC">
        <w:rPr>
          <w:rFonts w:ascii="Arial" w:hAnsi="Arial" w:cs="Arial"/>
        </w:rPr>
        <w:t>accustomed to evaluating the credibility and reliability of witnesses and evidence</w:t>
      </w:r>
      <w:r w:rsidR="0072560A" w:rsidRPr="001562CC">
        <w:rPr>
          <w:rFonts w:ascii="Arial" w:hAnsi="Arial" w:cs="Arial"/>
        </w:rPr>
        <w:t xml:space="preserve"> generally</w:t>
      </w:r>
      <w:r w:rsidR="00ED1E14" w:rsidRPr="001562CC">
        <w:rPr>
          <w:rFonts w:ascii="Arial" w:hAnsi="Arial" w:cs="Arial"/>
        </w:rPr>
        <w:t>, jurors are not.</w:t>
      </w:r>
    </w:p>
    <w:p w:rsidR="0072560A" w:rsidRPr="001562CC" w:rsidRDefault="0072560A" w:rsidP="0072560A">
      <w:pPr>
        <w:spacing w:line="360" w:lineRule="auto"/>
        <w:rPr>
          <w:rFonts w:ascii="Arial" w:hAnsi="Arial" w:cs="Arial"/>
          <w:u w:val="single"/>
        </w:rPr>
      </w:pPr>
      <w:r w:rsidRPr="001562CC">
        <w:rPr>
          <w:rFonts w:ascii="Arial" w:hAnsi="Arial" w:cs="Arial"/>
          <w:u w:val="single"/>
        </w:rPr>
        <w:t>Prejudice</w:t>
      </w:r>
    </w:p>
    <w:p w:rsidR="00520924" w:rsidRPr="001562CC" w:rsidRDefault="00E01977" w:rsidP="0072560A">
      <w:pPr>
        <w:spacing w:line="360" w:lineRule="auto"/>
        <w:rPr>
          <w:rFonts w:ascii="Arial" w:hAnsi="Arial" w:cs="Arial"/>
        </w:rPr>
      </w:pPr>
      <w:r w:rsidRPr="001562CC">
        <w:rPr>
          <w:rFonts w:ascii="Arial" w:hAnsi="Arial" w:cs="Arial"/>
        </w:rPr>
        <w:t xml:space="preserve">A person standing trial may be </w:t>
      </w:r>
      <w:r w:rsidR="00956B4D" w:rsidRPr="001562CC">
        <w:rPr>
          <w:rFonts w:ascii="Arial" w:hAnsi="Arial" w:cs="Arial"/>
        </w:rPr>
        <w:t xml:space="preserve">the </w:t>
      </w:r>
      <w:r w:rsidRPr="001562CC">
        <w:rPr>
          <w:rFonts w:ascii="Arial" w:hAnsi="Arial" w:cs="Arial"/>
        </w:rPr>
        <w:t>subject of prejudice from a variety of sources</w:t>
      </w:r>
      <w:r w:rsidR="00956B4D" w:rsidRPr="001562CC">
        <w:rPr>
          <w:rFonts w:ascii="Arial" w:hAnsi="Arial" w:cs="Arial"/>
        </w:rPr>
        <w:t xml:space="preserve"> which could </w:t>
      </w:r>
      <w:r w:rsidR="00687B2E" w:rsidRPr="001562CC">
        <w:rPr>
          <w:rFonts w:ascii="Arial" w:hAnsi="Arial" w:cs="Arial"/>
        </w:rPr>
        <w:t xml:space="preserve">potentially prevent a jury from delivering a fair and impartial verdict. </w:t>
      </w:r>
      <w:r w:rsidRPr="001562CC">
        <w:rPr>
          <w:rFonts w:ascii="Arial" w:hAnsi="Arial" w:cs="Arial"/>
        </w:rPr>
        <w:t>Prejudice may arise from the very nature of the charge (for example sexual offenc</w:t>
      </w:r>
      <w:r w:rsidR="00956B4D" w:rsidRPr="001562CC">
        <w:rPr>
          <w:rFonts w:ascii="Arial" w:hAnsi="Arial" w:cs="Arial"/>
        </w:rPr>
        <w:t>e</w:t>
      </w:r>
      <w:r w:rsidRPr="001562CC">
        <w:rPr>
          <w:rFonts w:ascii="Arial" w:hAnsi="Arial" w:cs="Arial"/>
        </w:rPr>
        <w:t>s against young children</w:t>
      </w:r>
      <w:r w:rsidR="00956B4D" w:rsidRPr="001562CC">
        <w:rPr>
          <w:rFonts w:ascii="Arial" w:hAnsi="Arial" w:cs="Arial"/>
        </w:rPr>
        <w:t xml:space="preserve">) or from evidence </w:t>
      </w:r>
      <w:r w:rsidR="00520924" w:rsidRPr="001562CC">
        <w:rPr>
          <w:rFonts w:ascii="Arial" w:hAnsi="Arial" w:cs="Arial"/>
        </w:rPr>
        <w:t>which</w:t>
      </w:r>
      <w:r w:rsidR="00956B4D" w:rsidRPr="001562CC">
        <w:rPr>
          <w:rFonts w:ascii="Arial" w:hAnsi="Arial" w:cs="Arial"/>
        </w:rPr>
        <w:t>,</w:t>
      </w:r>
      <w:r w:rsidR="00520924" w:rsidRPr="001562CC">
        <w:rPr>
          <w:rFonts w:ascii="Arial" w:hAnsi="Arial" w:cs="Arial"/>
        </w:rPr>
        <w:t xml:space="preserve"> although admissible</w:t>
      </w:r>
      <w:r w:rsidR="00956B4D" w:rsidRPr="001562CC">
        <w:rPr>
          <w:rFonts w:ascii="Arial" w:hAnsi="Arial" w:cs="Arial"/>
        </w:rPr>
        <w:t>,</w:t>
      </w:r>
      <w:r w:rsidR="00520924" w:rsidRPr="001562CC">
        <w:rPr>
          <w:rFonts w:ascii="Arial" w:hAnsi="Arial" w:cs="Arial"/>
        </w:rPr>
        <w:t xml:space="preserve"> indicates that the accused is a person of bad character or is associated with persons of bad character</w:t>
      </w:r>
      <w:r w:rsidR="00956B4D" w:rsidRPr="001562CC">
        <w:rPr>
          <w:rFonts w:ascii="Arial" w:hAnsi="Arial" w:cs="Arial"/>
        </w:rPr>
        <w:t xml:space="preserve"> (for example of suspected membership in a criminal gang </w:t>
      </w:r>
      <w:r w:rsidRPr="001562CC">
        <w:rPr>
          <w:rFonts w:ascii="Arial" w:hAnsi="Arial" w:cs="Arial"/>
        </w:rPr>
        <w:t>or terrorist organisation</w:t>
      </w:r>
      <w:r w:rsidR="00956B4D" w:rsidRPr="001562CC">
        <w:rPr>
          <w:rFonts w:ascii="Arial" w:hAnsi="Arial" w:cs="Arial"/>
        </w:rPr>
        <w:t>)</w:t>
      </w:r>
      <w:r w:rsidRPr="001562CC">
        <w:rPr>
          <w:rFonts w:ascii="Arial" w:hAnsi="Arial" w:cs="Arial"/>
        </w:rPr>
        <w:t xml:space="preserve">. </w:t>
      </w:r>
      <w:r w:rsidR="00520924" w:rsidRPr="001562CC">
        <w:rPr>
          <w:rFonts w:ascii="Arial" w:hAnsi="Arial" w:cs="Arial"/>
        </w:rPr>
        <w:t xml:space="preserve"> </w:t>
      </w:r>
      <w:r w:rsidR="00687B2E" w:rsidRPr="001562CC">
        <w:rPr>
          <w:rFonts w:ascii="Arial" w:hAnsi="Arial" w:cs="Arial"/>
        </w:rPr>
        <w:t>Prejudice may also arise from adverse media publicity about, or public opinion of</w:t>
      </w:r>
      <w:r w:rsidR="00B209AA" w:rsidRPr="001562CC">
        <w:rPr>
          <w:rFonts w:ascii="Arial" w:hAnsi="Arial" w:cs="Arial"/>
        </w:rPr>
        <w:t>,</w:t>
      </w:r>
      <w:r w:rsidR="00687B2E" w:rsidRPr="001562CC">
        <w:rPr>
          <w:rFonts w:ascii="Arial" w:hAnsi="Arial" w:cs="Arial"/>
        </w:rPr>
        <w:t xml:space="preserve"> the accused</w:t>
      </w:r>
      <w:r w:rsidR="00B209AA" w:rsidRPr="001562CC">
        <w:rPr>
          <w:rFonts w:ascii="Arial" w:hAnsi="Arial" w:cs="Arial"/>
        </w:rPr>
        <w:t xml:space="preserve"> </w:t>
      </w:r>
      <w:r w:rsidR="004B7FD1">
        <w:rPr>
          <w:rFonts w:ascii="Arial" w:hAnsi="Arial" w:cs="Arial"/>
        </w:rPr>
        <w:t>(</w:t>
      </w:r>
      <w:r w:rsidR="00B209AA" w:rsidRPr="001562CC">
        <w:rPr>
          <w:rFonts w:ascii="Arial" w:hAnsi="Arial" w:cs="Arial"/>
        </w:rPr>
        <w:t xml:space="preserve">for example, </w:t>
      </w:r>
      <w:r w:rsidR="004B7FD1">
        <w:rPr>
          <w:rFonts w:ascii="Arial" w:hAnsi="Arial" w:cs="Arial"/>
        </w:rPr>
        <w:t xml:space="preserve">the accused might be a notorious </w:t>
      </w:r>
      <w:r w:rsidR="007D6F51">
        <w:rPr>
          <w:rFonts w:ascii="Arial" w:hAnsi="Arial" w:cs="Arial"/>
        </w:rPr>
        <w:t>criminal).</w:t>
      </w:r>
      <w:r w:rsidR="00687B2E" w:rsidRPr="001562CC">
        <w:rPr>
          <w:rFonts w:ascii="Arial" w:hAnsi="Arial" w:cs="Arial"/>
        </w:rPr>
        <w:t xml:space="preserve"> </w:t>
      </w:r>
    </w:p>
    <w:p w:rsidR="004F2385" w:rsidRPr="001562CC" w:rsidRDefault="00E01977" w:rsidP="00B209AA">
      <w:pPr>
        <w:spacing w:line="360" w:lineRule="auto"/>
        <w:rPr>
          <w:rFonts w:ascii="Arial" w:hAnsi="Arial" w:cs="Arial"/>
        </w:rPr>
      </w:pPr>
      <w:r w:rsidRPr="001562CC">
        <w:rPr>
          <w:rFonts w:ascii="Arial" w:hAnsi="Arial" w:cs="Arial"/>
        </w:rPr>
        <w:t>The courts in Australia regard judges</w:t>
      </w:r>
      <w:r w:rsidR="004F2385" w:rsidRPr="001562CC">
        <w:rPr>
          <w:rFonts w:ascii="Arial" w:hAnsi="Arial" w:cs="Arial"/>
        </w:rPr>
        <w:t>,</w:t>
      </w:r>
      <w:r w:rsidRPr="001562CC">
        <w:rPr>
          <w:rFonts w:ascii="Arial" w:hAnsi="Arial" w:cs="Arial"/>
        </w:rPr>
        <w:t xml:space="preserve"> by reason of their legal training and experience</w:t>
      </w:r>
      <w:r w:rsidR="004F2385" w:rsidRPr="001562CC">
        <w:rPr>
          <w:rFonts w:ascii="Arial" w:hAnsi="Arial" w:cs="Arial"/>
        </w:rPr>
        <w:t>,</w:t>
      </w:r>
      <w:r w:rsidRPr="001562CC">
        <w:rPr>
          <w:rFonts w:ascii="Arial" w:hAnsi="Arial" w:cs="Arial"/>
        </w:rPr>
        <w:t xml:space="preserve"> as being more capable than jurors of putting aside prejudicial matter</w:t>
      </w:r>
      <w:r w:rsidR="00520924" w:rsidRPr="001562CC">
        <w:rPr>
          <w:rFonts w:ascii="Arial" w:hAnsi="Arial" w:cs="Arial"/>
        </w:rPr>
        <w:t>,</w:t>
      </w:r>
      <w:r w:rsidR="00DC23FD" w:rsidRPr="001562CC">
        <w:rPr>
          <w:rFonts w:ascii="Arial" w:hAnsi="Arial" w:cs="Arial"/>
        </w:rPr>
        <w:t xml:space="preserve"> including public </w:t>
      </w:r>
      <w:r w:rsidR="00B209AA" w:rsidRPr="001562CC">
        <w:rPr>
          <w:rFonts w:ascii="Arial" w:hAnsi="Arial" w:cs="Arial"/>
        </w:rPr>
        <w:t>opinion of the</w:t>
      </w:r>
      <w:r w:rsidR="00DC23FD" w:rsidRPr="001562CC">
        <w:rPr>
          <w:rFonts w:ascii="Arial" w:hAnsi="Arial" w:cs="Arial"/>
        </w:rPr>
        <w:t xml:space="preserve"> accused</w:t>
      </w:r>
      <w:r w:rsidR="00B209AA" w:rsidRPr="001562CC">
        <w:rPr>
          <w:rFonts w:ascii="Arial" w:hAnsi="Arial" w:cs="Arial"/>
        </w:rPr>
        <w:t>.</w:t>
      </w:r>
      <w:r w:rsidR="00DC23FD" w:rsidRPr="001562CC">
        <w:rPr>
          <w:rStyle w:val="aa"/>
          <w:rFonts w:ascii="Arial" w:hAnsi="Arial" w:cs="Arial"/>
        </w:rPr>
        <w:footnoteReference w:id="50"/>
      </w:r>
      <w:r w:rsidR="00DC23FD" w:rsidRPr="001562CC">
        <w:rPr>
          <w:rFonts w:ascii="Arial" w:hAnsi="Arial" w:cs="Arial"/>
        </w:rPr>
        <w:t xml:space="preserve"> </w:t>
      </w:r>
      <w:r w:rsidR="004F2385" w:rsidRPr="001562CC">
        <w:rPr>
          <w:rFonts w:ascii="Arial" w:hAnsi="Arial" w:cs="Arial"/>
        </w:rPr>
        <w:t xml:space="preserve">The notion or assumption that a judge is able to </w:t>
      </w:r>
      <w:r w:rsidR="00335C73" w:rsidRPr="001562CC">
        <w:rPr>
          <w:rFonts w:ascii="Arial" w:hAnsi="Arial" w:cs="Arial"/>
        </w:rPr>
        <w:t xml:space="preserve">more effectively disregard </w:t>
      </w:r>
      <w:r w:rsidR="00335C73" w:rsidRPr="001562CC">
        <w:rPr>
          <w:rFonts w:ascii="Arial" w:hAnsi="Arial" w:cs="Arial"/>
        </w:rPr>
        <w:lastRenderedPageBreak/>
        <w:t>prejudicial material has been challenged by some,</w:t>
      </w:r>
      <w:r w:rsidR="00335C73" w:rsidRPr="001562CC">
        <w:rPr>
          <w:rStyle w:val="aa"/>
          <w:rFonts w:ascii="Arial" w:hAnsi="Arial" w:cs="Arial"/>
        </w:rPr>
        <w:footnoteReference w:id="51"/>
      </w:r>
      <w:r w:rsidR="00335C73" w:rsidRPr="001562CC">
        <w:rPr>
          <w:rFonts w:ascii="Arial" w:hAnsi="Arial" w:cs="Arial"/>
        </w:rPr>
        <w:t xml:space="preserve"> but is entrenched in Australia </w:t>
      </w:r>
      <w:r w:rsidR="000B16DB" w:rsidRPr="001562CC">
        <w:rPr>
          <w:rFonts w:ascii="Arial" w:hAnsi="Arial" w:cs="Arial"/>
        </w:rPr>
        <w:t xml:space="preserve">and we would say correctly so. </w:t>
      </w:r>
    </w:p>
    <w:p w:rsidR="00ED3FAC" w:rsidRPr="001562CC" w:rsidRDefault="00ED3FAC" w:rsidP="000B16DB">
      <w:pPr>
        <w:spacing w:line="360" w:lineRule="auto"/>
        <w:rPr>
          <w:rFonts w:ascii="Arial" w:hAnsi="Arial" w:cs="Arial"/>
        </w:rPr>
      </w:pPr>
      <w:r w:rsidRPr="001562CC">
        <w:rPr>
          <w:rFonts w:ascii="Arial" w:hAnsi="Arial" w:cs="Arial"/>
        </w:rPr>
        <w:t xml:space="preserve">The risk of prejudice to the accused is a common ground for </w:t>
      </w:r>
      <w:r w:rsidR="00335875" w:rsidRPr="001562CC">
        <w:rPr>
          <w:rFonts w:ascii="Arial" w:hAnsi="Arial" w:cs="Arial"/>
        </w:rPr>
        <w:t xml:space="preserve">successful </w:t>
      </w:r>
      <w:r w:rsidRPr="001562CC">
        <w:rPr>
          <w:rFonts w:ascii="Arial" w:hAnsi="Arial" w:cs="Arial"/>
        </w:rPr>
        <w:t>applications for trial by judge alone. A growing source of prejudice in Australia is media publicity both before and during a trial. Jurors are regularly directed to ignore media publicity that directly or indirectly relates to a case. However, the prevalent use of the internet, mobile phones and social media in the modern era does not make it easy for jurors to insulate themselves from prejudicial information.</w:t>
      </w:r>
    </w:p>
    <w:p w:rsidR="004857B3" w:rsidRPr="001562CC" w:rsidRDefault="00E450D1" w:rsidP="000B16DB">
      <w:pPr>
        <w:spacing w:line="360" w:lineRule="auto"/>
        <w:rPr>
          <w:rFonts w:ascii="Arial" w:hAnsi="Arial" w:cs="Arial"/>
        </w:rPr>
      </w:pPr>
      <w:r w:rsidRPr="001562CC">
        <w:rPr>
          <w:rFonts w:ascii="Arial" w:hAnsi="Arial" w:cs="Arial"/>
        </w:rPr>
        <w:t>Despite this growing source of prejudice</w:t>
      </w:r>
      <w:r w:rsidR="004857B3" w:rsidRPr="001562CC">
        <w:rPr>
          <w:rFonts w:ascii="Arial" w:hAnsi="Arial" w:cs="Arial"/>
        </w:rPr>
        <w:t>,</w:t>
      </w:r>
      <w:r w:rsidRPr="001562CC">
        <w:rPr>
          <w:rFonts w:ascii="Arial" w:hAnsi="Arial" w:cs="Arial"/>
        </w:rPr>
        <w:t xml:space="preserve"> and the courts belief that judges are better equipped to deal with prejudice than juries</w:t>
      </w:r>
      <w:r w:rsidR="004857B3" w:rsidRPr="001562CC">
        <w:rPr>
          <w:rFonts w:ascii="Arial" w:hAnsi="Arial" w:cs="Arial"/>
        </w:rPr>
        <w:t>,</w:t>
      </w:r>
      <w:r w:rsidRPr="001562CC">
        <w:rPr>
          <w:rFonts w:ascii="Arial" w:hAnsi="Arial" w:cs="Arial"/>
        </w:rPr>
        <w:t xml:space="preserve"> there are frequent expressions of judicial confidence that a properly instructed jury can </w:t>
      </w:r>
      <w:r w:rsidR="004857B3" w:rsidRPr="001562CC">
        <w:rPr>
          <w:rFonts w:ascii="Arial" w:hAnsi="Arial" w:cs="Arial"/>
        </w:rPr>
        <w:t>discharge their duties in an impartial and unbiased manner.</w:t>
      </w:r>
      <w:r w:rsidR="004857B3" w:rsidRPr="001562CC">
        <w:rPr>
          <w:rStyle w:val="aa"/>
          <w:rFonts w:ascii="Arial" w:hAnsi="Arial" w:cs="Arial"/>
        </w:rPr>
        <w:footnoteReference w:id="52"/>
      </w:r>
      <w:r w:rsidR="004857B3" w:rsidRPr="001562CC">
        <w:rPr>
          <w:rFonts w:ascii="Arial" w:hAnsi="Arial" w:cs="Arial"/>
        </w:rPr>
        <w:t xml:space="preserve"> </w:t>
      </w:r>
    </w:p>
    <w:p w:rsidR="0014017F" w:rsidRDefault="004857B3" w:rsidP="00BF4E93">
      <w:pPr>
        <w:spacing w:after="120" w:line="360" w:lineRule="auto"/>
        <w:rPr>
          <w:rFonts w:ascii="Arial" w:hAnsi="Arial" w:cs="Arial"/>
        </w:rPr>
      </w:pPr>
      <w:r w:rsidRPr="00BF4E93">
        <w:rPr>
          <w:rFonts w:ascii="Arial" w:hAnsi="Arial" w:cs="Arial"/>
        </w:rPr>
        <w:t>This view was re-affirmed</w:t>
      </w:r>
      <w:r w:rsidR="00BF4E93" w:rsidRPr="00BF4E93">
        <w:rPr>
          <w:rFonts w:ascii="Arial" w:hAnsi="Arial" w:cs="Arial"/>
        </w:rPr>
        <w:t xml:space="preserve"> in </w:t>
      </w:r>
      <w:r w:rsidR="00BF4E93" w:rsidRPr="0089533C">
        <w:rPr>
          <w:rFonts w:ascii="Arial" w:hAnsi="Arial" w:cs="Arial"/>
          <w:i/>
        </w:rPr>
        <w:t>Alqudsi v The Queen</w:t>
      </w:r>
      <w:r w:rsidR="007D6F51">
        <w:rPr>
          <w:rStyle w:val="aa"/>
          <w:rFonts w:ascii="Arial" w:hAnsi="Arial" w:cs="Arial"/>
          <w:i/>
        </w:rPr>
        <w:footnoteReference w:id="53"/>
      </w:r>
      <w:r w:rsidR="007D6F51">
        <w:rPr>
          <w:rFonts w:ascii="Arial" w:hAnsi="Arial" w:cs="Arial"/>
          <w:i/>
        </w:rPr>
        <w:t>, a</w:t>
      </w:r>
      <w:r w:rsidR="007D6F51" w:rsidRPr="007D6F51">
        <w:rPr>
          <w:rFonts w:ascii="Arial" w:hAnsi="Arial" w:cs="Arial"/>
        </w:rPr>
        <w:t xml:space="preserve"> case dealing with a federal offence</w:t>
      </w:r>
      <w:r w:rsidR="00BA7B0D">
        <w:rPr>
          <w:rFonts w:ascii="Arial" w:hAnsi="Arial" w:cs="Arial"/>
        </w:rPr>
        <w:t>s</w:t>
      </w:r>
      <w:r w:rsidR="007D6F51">
        <w:rPr>
          <w:rFonts w:ascii="Arial" w:hAnsi="Arial" w:cs="Arial"/>
          <w:i/>
        </w:rPr>
        <w:t>.</w:t>
      </w:r>
      <w:r w:rsidR="00BF4E93" w:rsidRPr="0089533C">
        <w:rPr>
          <w:rFonts w:ascii="Arial" w:hAnsi="Arial" w:cs="Arial"/>
        </w:rPr>
        <w:t xml:space="preserve"> </w:t>
      </w:r>
      <w:r w:rsidR="00BA7B0D">
        <w:rPr>
          <w:rFonts w:ascii="Arial" w:hAnsi="Arial" w:cs="Arial"/>
        </w:rPr>
        <w:t xml:space="preserve">Mr Alqudsi </w:t>
      </w:r>
      <w:r w:rsidR="00684F3A">
        <w:rPr>
          <w:rFonts w:ascii="Arial" w:hAnsi="Arial" w:cs="Arial"/>
        </w:rPr>
        <w:t xml:space="preserve">is Muslim and </w:t>
      </w:r>
      <w:r w:rsidR="00BA7B0D">
        <w:rPr>
          <w:rFonts w:ascii="Arial" w:hAnsi="Arial" w:cs="Arial"/>
        </w:rPr>
        <w:t>was</w:t>
      </w:r>
      <w:r w:rsidR="00684F3A">
        <w:rPr>
          <w:rFonts w:ascii="Arial" w:hAnsi="Arial" w:cs="Arial"/>
        </w:rPr>
        <w:t xml:space="preserve"> </w:t>
      </w:r>
      <w:r w:rsidR="00BF4E93" w:rsidRPr="0089533C">
        <w:rPr>
          <w:rFonts w:ascii="Arial" w:hAnsi="Arial" w:cs="Arial"/>
        </w:rPr>
        <w:t>charged on indictment</w:t>
      </w:r>
      <w:r w:rsidR="00BA7B0D">
        <w:rPr>
          <w:rFonts w:ascii="Arial" w:hAnsi="Arial" w:cs="Arial"/>
        </w:rPr>
        <w:t xml:space="preserve"> with </w:t>
      </w:r>
      <w:r w:rsidR="00BA7B0D" w:rsidRPr="0089533C">
        <w:rPr>
          <w:rFonts w:ascii="Arial" w:hAnsi="Arial" w:cs="Arial"/>
        </w:rPr>
        <w:t xml:space="preserve">terrorist </w:t>
      </w:r>
      <w:r w:rsidR="0014017F">
        <w:rPr>
          <w:rFonts w:ascii="Arial" w:hAnsi="Arial" w:cs="Arial"/>
        </w:rPr>
        <w:t xml:space="preserve">(federal) </w:t>
      </w:r>
      <w:r w:rsidR="00BA7B0D" w:rsidRPr="0089533C">
        <w:rPr>
          <w:rFonts w:ascii="Arial" w:hAnsi="Arial" w:cs="Arial"/>
        </w:rPr>
        <w:t xml:space="preserve">offences </w:t>
      </w:r>
      <w:r w:rsidR="00BA7B0D">
        <w:rPr>
          <w:rFonts w:ascii="Arial" w:hAnsi="Arial" w:cs="Arial"/>
        </w:rPr>
        <w:t xml:space="preserve">under </w:t>
      </w:r>
      <w:r w:rsidR="00BF4E93" w:rsidRPr="0089533C">
        <w:rPr>
          <w:rFonts w:ascii="Arial" w:hAnsi="Arial" w:cs="Arial"/>
        </w:rPr>
        <w:t xml:space="preserve">the </w:t>
      </w:r>
      <w:r w:rsidR="00BF4E93" w:rsidRPr="0089533C">
        <w:rPr>
          <w:rFonts w:ascii="Arial" w:hAnsi="Arial" w:cs="Arial"/>
          <w:i/>
        </w:rPr>
        <w:t xml:space="preserve">Crimes (Foreign Incursions and Recruitment) Act 1978 </w:t>
      </w:r>
      <w:r w:rsidR="00BF4E93" w:rsidRPr="0089533C">
        <w:rPr>
          <w:rFonts w:ascii="Arial" w:hAnsi="Arial" w:cs="Arial"/>
        </w:rPr>
        <w:t>(Cth).</w:t>
      </w:r>
      <w:r w:rsidR="00BA7B0D">
        <w:rPr>
          <w:rFonts w:ascii="Arial" w:hAnsi="Arial" w:cs="Arial"/>
        </w:rPr>
        <w:t xml:space="preserve"> </w:t>
      </w:r>
      <w:r w:rsidR="00684F3A">
        <w:rPr>
          <w:rFonts w:ascii="Arial" w:hAnsi="Arial" w:cs="Arial"/>
        </w:rPr>
        <w:t>He was subjected to extensive pre-trial media publicity by reason of his religion and the nature of his alleged offences. He applied to the trial court for his case to be tried by a judge sitting without a jury</w:t>
      </w:r>
      <w:r w:rsidR="0014017F">
        <w:rPr>
          <w:rFonts w:ascii="Arial" w:hAnsi="Arial" w:cs="Arial"/>
        </w:rPr>
        <w:t>,</w:t>
      </w:r>
      <w:r w:rsidR="00684F3A">
        <w:rPr>
          <w:rFonts w:ascii="Arial" w:hAnsi="Arial" w:cs="Arial"/>
        </w:rPr>
        <w:t xml:space="preserve"> </w:t>
      </w:r>
      <w:r w:rsidR="0014017F">
        <w:rPr>
          <w:rFonts w:ascii="Arial" w:hAnsi="Arial" w:cs="Arial"/>
        </w:rPr>
        <w:t xml:space="preserve">under New South Wales legislation </w:t>
      </w:r>
      <w:r w:rsidR="00684F3A">
        <w:rPr>
          <w:rFonts w:ascii="Arial" w:hAnsi="Arial" w:cs="Arial"/>
        </w:rPr>
        <w:t>contending that he could not receive a fair trial in front of a jury</w:t>
      </w:r>
      <w:r w:rsidR="0014017F">
        <w:rPr>
          <w:rFonts w:ascii="Arial" w:hAnsi="Arial" w:cs="Arial"/>
        </w:rPr>
        <w:t xml:space="preserve">. His application was rejected and he appealed ultimately </w:t>
      </w:r>
    </w:p>
    <w:p w:rsidR="00AE3BD1" w:rsidRDefault="00BA7B0D" w:rsidP="00BF4E93">
      <w:pPr>
        <w:spacing w:after="120" w:line="360" w:lineRule="auto"/>
        <w:rPr>
          <w:rFonts w:ascii="Arial" w:hAnsi="Arial" w:cs="Arial"/>
        </w:rPr>
      </w:pPr>
      <w:r>
        <w:rPr>
          <w:rFonts w:ascii="Arial" w:hAnsi="Arial" w:cs="Arial"/>
        </w:rPr>
        <w:t>As earlier mentioned, the High Court held in</w:t>
      </w:r>
      <w:r w:rsidR="007D6F51">
        <w:rPr>
          <w:rFonts w:ascii="Arial" w:hAnsi="Arial" w:cs="Arial"/>
        </w:rPr>
        <w:t xml:space="preserve"> </w:t>
      </w:r>
      <w:r w:rsidR="00BF4E93" w:rsidRPr="007D6F51">
        <w:rPr>
          <w:rFonts w:ascii="Arial" w:hAnsi="Arial" w:cs="Arial"/>
          <w:i/>
        </w:rPr>
        <w:t xml:space="preserve">Brown </w:t>
      </w:r>
      <w:r w:rsidR="007D6F51" w:rsidRPr="007D6F51">
        <w:rPr>
          <w:rFonts w:ascii="Arial" w:hAnsi="Arial" w:cs="Arial"/>
          <w:i/>
        </w:rPr>
        <w:t>v The Queen</w:t>
      </w:r>
      <w:r w:rsidR="00AE3BD1">
        <w:rPr>
          <w:rStyle w:val="aa"/>
          <w:rFonts w:ascii="Arial" w:hAnsi="Arial" w:cs="Arial"/>
          <w:i/>
        </w:rPr>
        <w:footnoteReference w:id="54"/>
      </w:r>
      <w:r w:rsidR="00323B70">
        <w:rPr>
          <w:rFonts w:ascii="Arial" w:hAnsi="Arial" w:cs="Arial"/>
        </w:rPr>
        <w:t xml:space="preserve"> </w:t>
      </w:r>
      <w:r>
        <w:rPr>
          <w:rFonts w:ascii="Arial" w:hAnsi="Arial" w:cs="Arial"/>
        </w:rPr>
        <w:t xml:space="preserve">that a person charged with </w:t>
      </w:r>
      <w:r w:rsidR="00323B70">
        <w:rPr>
          <w:rFonts w:ascii="Arial" w:hAnsi="Arial" w:cs="Arial"/>
        </w:rPr>
        <w:t xml:space="preserve">a federal offence had a right to trial by jury that could not be waived under s80 </w:t>
      </w:r>
      <w:r w:rsidR="00BF4E93" w:rsidRPr="0089533C">
        <w:rPr>
          <w:rFonts w:ascii="Arial" w:hAnsi="Arial" w:cs="Arial"/>
        </w:rPr>
        <w:t xml:space="preserve">of the </w:t>
      </w:r>
      <w:r w:rsidR="00BF4E93" w:rsidRPr="0089533C">
        <w:rPr>
          <w:rFonts w:ascii="Arial" w:hAnsi="Arial" w:cs="Arial"/>
          <w:i/>
        </w:rPr>
        <w:t>Australian Constitution</w:t>
      </w:r>
      <w:r w:rsidR="00323B70">
        <w:rPr>
          <w:rFonts w:ascii="Arial" w:hAnsi="Arial" w:cs="Arial"/>
          <w:i/>
        </w:rPr>
        <w:t xml:space="preserve">. </w:t>
      </w:r>
      <w:r w:rsidR="00323B70">
        <w:rPr>
          <w:rFonts w:ascii="Arial" w:hAnsi="Arial" w:cs="Arial"/>
        </w:rPr>
        <w:t xml:space="preserve">It was argued on behalf of Mr Alqudsi that the Brown decision </w:t>
      </w:r>
      <w:r w:rsidR="0014017F">
        <w:rPr>
          <w:rFonts w:ascii="Arial" w:hAnsi="Arial" w:cs="Arial"/>
        </w:rPr>
        <w:t>was based on Brown having elected for trial by judge alone under South Australian legislation and that a distinction c</w:t>
      </w:r>
      <w:r w:rsidR="00323B70">
        <w:rPr>
          <w:rFonts w:ascii="Arial" w:hAnsi="Arial" w:cs="Arial"/>
        </w:rPr>
        <w:t xml:space="preserve">ould be </w:t>
      </w:r>
      <w:r w:rsidR="00AE3BD1">
        <w:rPr>
          <w:rFonts w:ascii="Arial" w:hAnsi="Arial" w:cs="Arial"/>
        </w:rPr>
        <w:t xml:space="preserve">drawn between the South Australian and New South Wales legislation. </w:t>
      </w:r>
    </w:p>
    <w:p w:rsidR="00BF4E93" w:rsidRPr="0089533C" w:rsidRDefault="00BF4E93" w:rsidP="00BF4E93">
      <w:pPr>
        <w:spacing w:after="120" w:line="360" w:lineRule="auto"/>
        <w:rPr>
          <w:rFonts w:ascii="Arial" w:hAnsi="Arial" w:cs="Arial"/>
        </w:rPr>
      </w:pPr>
      <w:r w:rsidRPr="0089533C">
        <w:rPr>
          <w:rFonts w:ascii="Arial" w:hAnsi="Arial" w:cs="Arial"/>
        </w:rPr>
        <w:t>The H</w:t>
      </w:r>
      <w:r w:rsidR="00AE3BD1">
        <w:rPr>
          <w:rFonts w:ascii="Arial" w:hAnsi="Arial" w:cs="Arial"/>
        </w:rPr>
        <w:t>igh Court</w:t>
      </w:r>
      <w:r w:rsidRPr="0089533C">
        <w:rPr>
          <w:rFonts w:ascii="Arial" w:hAnsi="Arial" w:cs="Arial"/>
        </w:rPr>
        <w:t xml:space="preserve"> dismissed </w:t>
      </w:r>
      <w:r w:rsidR="00AE3BD1">
        <w:rPr>
          <w:rFonts w:ascii="Arial" w:hAnsi="Arial" w:cs="Arial"/>
        </w:rPr>
        <w:t xml:space="preserve">Mr </w:t>
      </w:r>
      <w:r w:rsidRPr="0089533C">
        <w:rPr>
          <w:rFonts w:ascii="Arial" w:hAnsi="Arial" w:cs="Arial"/>
        </w:rPr>
        <w:t xml:space="preserve">Alqudsi’s application to be heard by judge alone. In doing so, the </w:t>
      </w:r>
      <w:r w:rsidR="00AE3BD1">
        <w:rPr>
          <w:rFonts w:ascii="Arial" w:hAnsi="Arial" w:cs="Arial"/>
        </w:rPr>
        <w:t>Court said:</w:t>
      </w:r>
      <w:r w:rsidR="00AE3BD1">
        <w:rPr>
          <w:rStyle w:val="aa"/>
          <w:rFonts w:ascii="Arial" w:hAnsi="Arial" w:cs="Arial"/>
        </w:rPr>
        <w:footnoteReference w:id="55"/>
      </w:r>
      <w:r w:rsidRPr="0089533C">
        <w:rPr>
          <w:rFonts w:ascii="Arial" w:hAnsi="Arial" w:cs="Arial"/>
        </w:rPr>
        <w:t xml:space="preserve"> </w:t>
      </w:r>
    </w:p>
    <w:p w:rsidR="00BF4E93" w:rsidRPr="0089533C" w:rsidRDefault="00BF4E93" w:rsidP="00BF4E93">
      <w:pPr>
        <w:spacing w:after="120"/>
        <w:ind w:left="709"/>
        <w:rPr>
          <w:rFonts w:ascii="Arial" w:hAnsi="Arial" w:cs="Arial"/>
          <w:sz w:val="20"/>
          <w:szCs w:val="20"/>
        </w:rPr>
      </w:pPr>
      <w:r w:rsidRPr="0089533C">
        <w:rPr>
          <w:rFonts w:ascii="Arial" w:hAnsi="Arial" w:cs="Arial"/>
          <w:sz w:val="20"/>
          <w:szCs w:val="20"/>
        </w:rPr>
        <w:t xml:space="preserve">The criminal justice system is not naive. While the law assumes the efficacy of the jury trial, it does not assume that the decision making of jurors will be unaffected by matters of prejudice. </w:t>
      </w:r>
      <w:r w:rsidRPr="0089533C">
        <w:rPr>
          <w:rFonts w:ascii="Arial" w:hAnsi="Arial" w:cs="Arial"/>
          <w:sz w:val="20"/>
          <w:szCs w:val="20"/>
        </w:rPr>
        <w:lastRenderedPageBreak/>
        <w:t>What is vital to the criminal justice system is the capacity of jurors, when properly directed by trial judges, to decide cases in accordance with the law, that is, by reference only to admissible evidence led in court and relevant submissions, uninfluenced by extraneous considerations. Legislative and procedural mechanisms have evolved to reinforce the fairness and integrity of a jury trial. That is unsurprising. But those mechanisms reinforce, not destroy or detract from, a trial by</w:t>
      </w:r>
      <w:r w:rsidRPr="00BF4E93">
        <w:rPr>
          <w:rFonts w:ascii="Arial" w:hAnsi="Arial" w:cs="Arial"/>
          <w:sz w:val="20"/>
          <w:szCs w:val="20"/>
        </w:rPr>
        <w:t xml:space="preserve"> jury.</w:t>
      </w:r>
    </w:p>
    <w:p w:rsidR="00816FF5" w:rsidRDefault="00816FF5" w:rsidP="00BF4E93">
      <w:pPr>
        <w:spacing w:line="360" w:lineRule="auto"/>
        <w:rPr>
          <w:rFonts w:ascii="Arial" w:hAnsi="Arial" w:cs="Arial"/>
        </w:rPr>
      </w:pPr>
    </w:p>
    <w:p w:rsidR="00ED3FAC" w:rsidRDefault="00BF4E93" w:rsidP="00BF4E93">
      <w:pPr>
        <w:spacing w:line="360" w:lineRule="auto"/>
        <w:rPr>
          <w:rFonts w:ascii="Arial" w:hAnsi="Arial" w:cs="Arial"/>
        </w:rPr>
      </w:pPr>
      <w:r w:rsidRPr="0089533C">
        <w:rPr>
          <w:rFonts w:ascii="Arial" w:hAnsi="Arial" w:cs="Arial"/>
        </w:rPr>
        <w:t>Whilst we are of the view that a jury, properly directed,</w:t>
      </w:r>
      <w:r w:rsidR="000D4ABC">
        <w:rPr>
          <w:rFonts w:ascii="Arial" w:hAnsi="Arial" w:cs="Arial"/>
        </w:rPr>
        <w:t xml:space="preserve"> may be cap0able of reaching a </w:t>
      </w:r>
      <w:r w:rsidRPr="0089533C">
        <w:rPr>
          <w:rFonts w:ascii="Arial" w:hAnsi="Arial" w:cs="Arial"/>
        </w:rPr>
        <w:t>just decision, the system is not without its prejudices and those prejudices ought to be protected against by permitting the accused to elect to be tried by judge alone.</w:t>
      </w:r>
      <w:r w:rsidR="00AE3BD1">
        <w:rPr>
          <w:rFonts w:ascii="Arial" w:hAnsi="Arial" w:cs="Arial"/>
        </w:rPr>
        <w:t xml:space="preserve"> The decisions in </w:t>
      </w:r>
      <w:r w:rsidR="00AE3BD1" w:rsidRPr="00AE3BD1">
        <w:rPr>
          <w:rFonts w:ascii="Arial" w:hAnsi="Arial" w:cs="Arial"/>
          <w:i/>
        </w:rPr>
        <w:t>Brown</w:t>
      </w:r>
      <w:r w:rsidR="00AE3BD1">
        <w:rPr>
          <w:rFonts w:ascii="Arial" w:hAnsi="Arial" w:cs="Arial"/>
        </w:rPr>
        <w:t xml:space="preserve"> and</w:t>
      </w:r>
      <w:r w:rsidR="00AE3BD1" w:rsidRPr="00AE3BD1">
        <w:rPr>
          <w:rFonts w:ascii="Arial" w:hAnsi="Arial" w:cs="Arial"/>
          <w:i/>
        </w:rPr>
        <w:t xml:space="preserve"> Al Qudsi</w:t>
      </w:r>
      <w:r w:rsidR="00AE3BD1">
        <w:rPr>
          <w:rFonts w:ascii="Arial" w:hAnsi="Arial" w:cs="Arial"/>
        </w:rPr>
        <w:t xml:space="preserve"> have provoked debate as to wh</w:t>
      </w:r>
      <w:r w:rsidR="000D4ABC">
        <w:rPr>
          <w:rFonts w:ascii="Arial" w:hAnsi="Arial" w:cs="Arial"/>
        </w:rPr>
        <w:t>ether the Australian Constitution should be amended to allow for trial by judge alone for federal offences.</w:t>
      </w:r>
      <w:r w:rsidR="000D4ABC">
        <w:rPr>
          <w:rStyle w:val="aa"/>
          <w:rFonts w:ascii="Arial" w:hAnsi="Arial" w:cs="Arial"/>
        </w:rPr>
        <w:footnoteReference w:id="56"/>
      </w:r>
      <w:r w:rsidR="000D4ABC">
        <w:rPr>
          <w:rFonts w:ascii="Arial" w:hAnsi="Arial" w:cs="Arial"/>
        </w:rPr>
        <w:t xml:space="preserve"> </w:t>
      </w:r>
    </w:p>
    <w:p w:rsidR="002A3E8B" w:rsidRPr="00BF4E93" w:rsidRDefault="0072560A" w:rsidP="00D00D60">
      <w:pPr>
        <w:spacing w:line="360" w:lineRule="auto"/>
        <w:rPr>
          <w:rFonts w:ascii="Arial" w:hAnsi="Arial" w:cs="Arial"/>
          <w:u w:val="single"/>
        </w:rPr>
      </w:pPr>
      <w:r w:rsidRPr="00BF4E93">
        <w:rPr>
          <w:rFonts w:ascii="Arial" w:hAnsi="Arial" w:cs="Arial"/>
          <w:u w:val="single"/>
        </w:rPr>
        <w:t>Trial e</w:t>
      </w:r>
      <w:r w:rsidR="00CF0C3E" w:rsidRPr="00BF4E93">
        <w:rPr>
          <w:rFonts w:ascii="Arial" w:hAnsi="Arial" w:cs="Arial"/>
          <w:u w:val="single"/>
        </w:rPr>
        <w:t xml:space="preserve">fficiency  </w:t>
      </w:r>
    </w:p>
    <w:p w:rsidR="00355469" w:rsidRPr="001562CC" w:rsidRDefault="00360883" w:rsidP="00D00D60">
      <w:pPr>
        <w:spacing w:line="360" w:lineRule="auto"/>
        <w:rPr>
          <w:rFonts w:ascii="Arial" w:hAnsi="Arial" w:cs="Arial"/>
        </w:rPr>
      </w:pPr>
      <w:r w:rsidRPr="00BF4E93">
        <w:rPr>
          <w:rFonts w:ascii="Arial" w:hAnsi="Arial" w:cs="Arial"/>
        </w:rPr>
        <w:t>There can be no question that even when conducted efficiently</w:t>
      </w:r>
      <w:r w:rsidR="00001130" w:rsidRPr="00BF4E93">
        <w:rPr>
          <w:rFonts w:ascii="Arial" w:hAnsi="Arial" w:cs="Arial"/>
        </w:rPr>
        <w:t>, a</w:t>
      </w:r>
      <w:r w:rsidRPr="00BF4E93">
        <w:rPr>
          <w:rFonts w:ascii="Arial" w:hAnsi="Arial" w:cs="Arial"/>
        </w:rPr>
        <w:t xml:space="preserve"> trial by jury is more cumbersome</w:t>
      </w:r>
      <w:r w:rsidR="00355469" w:rsidRPr="00BF4E93">
        <w:rPr>
          <w:rFonts w:ascii="Arial" w:hAnsi="Arial" w:cs="Arial"/>
        </w:rPr>
        <w:t>,</w:t>
      </w:r>
      <w:r w:rsidRPr="00BF4E93">
        <w:rPr>
          <w:rFonts w:ascii="Arial" w:hAnsi="Arial" w:cs="Arial"/>
        </w:rPr>
        <w:t xml:space="preserve"> time consuming </w:t>
      </w:r>
      <w:r w:rsidR="00355469" w:rsidRPr="00BF4E93">
        <w:rPr>
          <w:rFonts w:ascii="Arial" w:hAnsi="Arial" w:cs="Arial"/>
        </w:rPr>
        <w:t xml:space="preserve">and expensive </w:t>
      </w:r>
      <w:r w:rsidRPr="00BF4E93">
        <w:rPr>
          <w:rFonts w:ascii="Arial" w:hAnsi="Arial" w:cs="Arial"/>
        </w:rPr>
        <w:t>than trial by judge alone. Much time can be expended on accommodating a jury in</w:t>
      </w:r>
      <w:r w:rsidR="00E92FE7" w:rsidRPr="00BF4E93">
        <w:rPr>
          <w:rFonts w:ascii="Arial" w:hAnsi="Arial" w:cs="Arial"/>
        </w:rPr>
        <w:t xml:space="preserve">cluding </w:t>
      </w:r>
      <w:r w:rsidRPr="00BF4E93">
        <w:rPr>
          <w:rFonts w:ascii="Arial" w:hAnsi="Arial" w:cs="Arial"/>
        </w:rPr>
        <w:t xml:space="preserve">empanelling the jury, </w:t>
      </w:r>
      <w:r w:rsidR="00E92FE7" w:rsidRPr="00BF4E93">
        <w:rPr>
          <w:rFonts w:ascii="Arial" w:hAnsi="Arial" w:cs="Arial"/>
        </w:rPr>
        <w:t xml:space="preserve">an introductory address by the judge to the jury, dealing with issues of admissibility of evidence in the course of the trial in the jury’s absence, </w:t>
      </w:r>
      <w:r w:rsidR="00355469" w:rsidRPr="00BF4E93">
        <w:rPr>
          <w:rFonts w:ascii="Arial" w:hAnsi="Arial" w:cs="Arial"/>
        </w:rPr>
        <w:t xml:space="preserve">the continual movement of a jury to and from the court, </w:t>
      </w:r>
      <w:r w:rsidR="00E92FE7" w:rsidRPr="00BF4E93">
        <w:rPr>
          <w:rFonts w:ascii="Arial" w:hAnsi="Arial" w:cs="Arial"/>
        </w:rPr>
        <w:t xml:space="preserve">explanations by the judge in the course </w:t>
      </w:r>
      <w:r w:rsidR="00355469" w:rsidRPr="00BF4E93">
        <w:rPr>
          <w:rFonts w:ascii="Arial" w:hAnsi="Arial" w:cs="Arial"/>
        </w:rPr>
        <w:t>of the trial in relation to procedures and legal</w:t>
      </w:r>
      <w:r w:rsidR="00355469" w:rsidRPr="001562CC">
        <w:rPr>
          <w:rFonts w:ascii="Arial" w:hAnsi="Arial" w:cs="Arial"/>
        </w:rPr>
        <w:t xml:space="preserve"> principles and the delivery of a summing up.</w:t>
      </w:r>
    </w:p>
    <w:p w:rsidR="009471AE" w:rsidRPr="001562CC" w:rsidRDefault="00362114" w:rsidP="00362114">
      <w:pPr>
        <w:spacing w:before="120" w:after="120" w:line="360" w:lineRule="auto"/>
        <w:rPr>
          <w:rFonts w:ascii="Arial" w:hAnsi="Arial" w:cs="Arial"/>
          <w:b/>
        </w:rPr>
      </w:pPr>
      <w:r w:rsidRPr="001562CC">
        <w:rPr>
          <w:rFonts w:ascii="Arial" w:hAnsi="Arial" w:cs="Arial"/>
          <w:b/>
        </w:rPr>
        <w:t xml:space="preserve">CHINA  </w:t>
      </w:r>
      <w:r w:rsidR="009471AE" w:rsidRPr="001562CC">
        <w:rPr>
          <w:rFonts w:ascii="Arial" w:hAnsi="Arial" w:cs="Arial"/>
          <w:b/>
        </w:rPr>
        <w:t xml:space="preserve"> </w:t>
      </w:r>
    </w:p>
    <w:p w:rsidR="0077649C" w:rsidRPr="001562CC" w:rsidRDefault="009471AE" w:rsidP="009471AE">
      <w:pPr>
        <w:spacing w:after="120" w:line="360" w:lineRule="auto"/>
        <w:rPr>
          <w:rFonts w:ascii="Arial" w:hAnsi="Arial" w:cs="Arial"/>
        </w:rPr>
      </w:pPr>
      <w:r w:rsidRPr="001562CC">
        <w:rPr>
          <w:rFonts w:ascii="Arial" w:hAnsi="Arial" w:cs="Arial"/>
        </w:rPr>
        <w:t xml:space="preserve">China’s lay assessor system is what we understand as a mixed tribunal system, in which both professional and lay judges determine the outcome of trials whether it be civil or criminal. The lay assessor system encourages lay participation in Chinese courts to assist the professional judges in reaching a final determination. </w:t>
      </w:r>
      <w:r w:rsidR="000D4ABC">
        <w:rPr>
          <w:rFonts w:ascii="Arial" w:hAnsi="Arial" w:cs="Arial"/>
        </w:rPr>
        <w:t>However, c</w:t>
      </w:r>
      <w:r w:rsidRPr="001562CC">
        <w:rPr>
          <w:rFonts w:ascii="Arial" w:hAnsi="Arial" w:cs="Arial"/>
        </w:rPr>
        <w:t>ritiques opine that lay assessors are no more than ‘</w:t>
      </w:r>
      <w:r w:rsidRPr="001562CC">
        <w:rPr>
          <w:rFonts w:ascii="Arial" w:hAnsi="Arial" w:cs="Arial"/>
          <w:i/>
        </w:rPr>
        <w:t>the ears of the deaf</w:t>
      </w:r>
      <w:r w:rsidRPr="001562CC">
        <w:rPr>
          <w:rFonts w:ascii="Arial" w:hAnsi="Arial" w:cs="Arial"/>
        </w:rPr>
        <w:t>’ in the courtroom.</w:t>
      </w:r>
      <w:r w:rsidRPr="001562CC">
        <w:rPr>
          <w:rStyle w:val="aa"/>
          <w:rFonts w:ascii="Arial" w:hAnsi="Arial" w:cs="Arial"/>
        </w:rPr>
        <w:footnoteReference w:id="57"/>
      </w:r>
      <w:r w:rsidRPr="001562CC">
        <w:rPr>
          <w:rFonts w:ascii="Arial" w:hAnsi="Arial" w:cs="Arial"/>
        </w:rPr>
        <w:t xml:space="preserve"> </w:t>
      </w:r>
    </w:p>
    <w:p w:rsidR="009471AE" w:rsidRPr="001562CC" w:rsidRDefault="009471AE" w:rsidP="009471AE">
      <w:pPr>
        <w:spacing w:after="120" w:line="360" w:lineRule="auto"/>
        <w:rPr>
          <w:rFonts w:ascii="Arial" w:hAnsi="Arial" w:cs="Arial"/>
        </w:rPr>
      </w:pPr>
      <w:r w:rsidRPr="001562CC">
        <w:rPr>
          <w:rFonts w:ascii="Arial" w:hAnsi="Arial" w:cs="Arial"/>
        </w:rPr>
        <w:t xml:space="preserve">Whilst we cannot comment on the truth of those observations by Xin He, we suggest that this is largely due to the fact that lay assessors are charged with the same powers as the judge, the education and experience that comes with being a judge is likely to influence a lay assessor’s decision and the lay assessor is often not a part of the deliberations. Therefore, </w:t>
      </w:r>
      <w:r w:rsidRPr="001562CC">
        <w:rPr>
          <w:rFonts w:ascii="Arial" w:hAnsi="Arial" w:cs="Arial"/>
        </w:rPr>
        <w:lastRenderedPageBreak/>
        <w:t>when it comes to deliberating the lay assessor is also in the ‘hands of the court’ because they simply do not know</w:t>
      </w:r>
      <w:r w:rsidRPr="001562CC">
        <w:rPr>
          <w:rFonts w:ascii="Arial" w:hAnsi="Arial" w:cs="Arial"/>
          <w:i/>
        </w:rPr>
        <w:t xml:space="preserve"> </w:t>
      </w:r>
      <w:r w:rsidRPr="001562CC">
        <w:rPr>
          <w:rFonts w:ascii="Arial" w:hAnsi="Arial" w:cs="Arial"/>
        </w:rPr>
        <w:t xml:space="preserve">any better. </w:t>
      </w:r>
    </w:p>
    <w:p w:rsidR="009471AE" w:rsidRPr="001562CC" w:rsidRDefault="009471AE" w:rsidP="009471AE">
      <w:pPr>
        <w:spacing w:after="120" w:line="360" w:lineRule="auto"/>
        <w:rPr>
          <w:rFonts w:ascii="Arial" w:hAnsi="Arial" w:cs="Arial"/>
          <w:b/>
          <w:u w:val="single"/>
        </w:rPr>
      </w:pPr>
      <w:r w:rsidRPr="001562CC">
        <w:rPr>
          <w:rFonts w:ascii="Arial" w:hAnsi="Arial" w:cs="Arial"/>
          <w:b/>
          <w:u w:val="single"/>
        </w:rPr>
        <w:t>Powers</w:t>
      </w:r>
    </w:p>
    <w:p w:rsidR="009471AE" w:rsidRPr="001562CC" w:rsidRDefault="009471AE" w:rsidP="009471AE">
      <w:pPr>
        <w:spacing w:after="120" w:line="360" w:lineRule="auto"/>
        <w:rPr>
          <w:rFonts w:ascii="Arial" w:hAnsi="Arial" w:cs="Arial"/>
        </w:rPr>
      </w:pPr>
      <w:r w:rsidRPr="001562CC">
        <w:rPr>
          <w:rFonts w:ascii="Arial" w:hAnsi="Arial" w:cs="Arial"/>
        </w:rPr>
        <w:t xml:space="preserve">To extrapolate the lay assessor system more and where this degree of influence may derive we consider it against the jury system as set out above. Unlike the jury system, the lay assessors preside over the trials with a professional judge and deliver a decision with the judge. This is a stark contrast to the jury system in the sense that the decision of the 12 jurors is final and is often cited without influence. In these circumstances we see that the panel of jurors is separate from the judge and their role in the decision making process is autonomous as opposed to the marginal authority that lay assessors generally possess. </w:t>
      </w:r>
    </w:p>
    <w:p w:rsidR="009471AE" w:rsidRPr="001562CC" w:rsidRDefault="009471AE" w:rsidP="009471AE">
      <w:pPr>
        <w:spacing w:after="120" w:line="360" w:lineRule="auto"/>
        <w:rPr>
          <w:rFonts w:ascii="Arial" w:hAnsi="Arial" w:cs="Arial"/>
        </w:rPr>
      </w:pPr>
      <w:r w:rsidRPr="001562CC">
        <w:rPr>
          <w:rFonts w:ascii="Arial" w:hAnsi="Arial" w:cs="Arial"/>
        </w:rPr>
        <w:t xml:space="preserve">In Australian jurisdictions we have established that the jurors when delivering their verdict need not have any express reference to the law and/or facts they base their decision upon. However, it is uncertain to what extent that the lay assessor has provided </w:t>
      </w:r>
      <w:r w:rsidR="009825C6" w:rsidRPr="001562CC">
        <w:rPr>
          <w:rFonts w:ascii="Arial" w:hAnsi="Arial" w:cs="Arial"/>
        </w:rPr>
        <w:t xml:space="preserve">his or </w:t>
      </w:r>
      <w:r w:rsidR="00001130" w:rsidRPr="001562CC">
        <w:rPr>
          <w:rFonts w:ascii="Arial" w:hAnsi="Arial" w:cs="Arial"/>
        </w:rPr>
        <w:t>her reasons</w:t>
      </w:r>
      <w:r w:rsidRPr="001562CC">
        <w:rPr>
          <w:rFonts w:ascii="Arial" w:hAnsi="Arial" w:cs="Arial"/>
        </w:rPr>
        <w:t xml:space="preserve"> when delivering their decision in a mixed tribunal. Xin He undertook a study into the lay assessor institution in Chinse courts and</w:t>
      </w:r>
      <w:r w:rsidR="0009069B">
        <w:rPr>
          <w:rFonts w:ascii="Arial" w:hAnsi="Arial" w:cs="Arial"/>
        </w:rPr>
        <w:t>,</w:t>
      </w:r>
      <w:r w:rsidRPr="001562CC">
        <w:rPr>
          <w:rFonts w:ascii="Arial" w:hAnsi="Arial" w:cs="Arial"/>
        </w:rPr>
        <w:t xml:space="preserve"> upon interviewing some lay assessors, </w:t>
      </w:r>
      <w:r w:rsidR="0009069B">
        <w:rPr>
          <w:rFonts w:ascii="Arial" w:hAnsi="Arial" w:cs="Arial"/>
        </w:rPr>
        <w:t xml:space="preserve">considered </w:t>
      </w:r>
      <w:r w:rsidRPr="001562CC">
        <w:rPr>
          <w:rFonts w:ascii="Arial" w:hAnsi="Arial" w:cs="Arial"/>
        </w:rPr>
        <w:t>that amongst other things, the process of reaching a decision in a mixed tribunal is ‘fictional or nominal’.</w:t>
      </w:r>
      <w:r w:rsidRPr="001562CC">
        <w:rPr>
          <w:rStyle w:val="aa"/>
          <w:rFonts w:ascii="Arial" w:hAnsi="Arial" w:cs="Arial"/>
        </w:rPr>
        <w:footnoteReference w:id="58"/>
      </w:r>
      <w:r w:rsidRPr="001562CC">
        <w:rPr>
          <w:rFonts w:ascii="Arial" w:hAnsi="Arial" w:cs="Arial"/>
        </w:rPr>
        <w:t xml:space="preserve"> He reports: </w:t>
      </w:r>
    </w:p>
    <w:p w:rsidR="009471AE" w:rsidRPr="0089533C" w:rsidRDefault="009471AE" w:rsidP="009471AE">
      <w:pPr>
        <w:spacing w:after="120"/>
        <w:ind w:left="709"/>
        <w:rPr>
          <w:rFonts w:ascii="Arial" w:hAnsi="Arial" w:cs="Arial"/>
          <w:sz w:val="20"/>
          <w:szCs w:val="20"/>
        </w:rPr>
      </w:pPr>
      <w:r w:rsidRPr="0089533C">
        <w:rPr>
          <w:rFonts w:ascii="Arial" w:hAnsi="Arial" w:cs="Arial"/>
          <w:sz w:val="20"/>
          <w:szCs w:val="20"/>
        </w:rPr>
        <w:t>…both the interviewed judges and lay assessors stated bluntly that, in most situations, the lay assessors were only asked to sign the so-called “deliberation” minutes. The minutes were prepared by court clerks, and some statements were attributed to the lay assessors.</w:t>
      </w:r>
      <w:r w:rsidRPr="0089533C">
        <w:rPr>
          <w:rStyle w:val="aa"/>
          <w:rFonts w:ascii="Arial" w:hAnsi="Arial" w:cs="Arial"/>
          <w:sz w:val="20"/>
          <w:szCs w:val="20"/>
        </w:rPr>
        <w:footnoteReference w:id="59"/>
      </w:r>
    </w:p>
    <w:p w:rsidR="009471AE" w:rsidRPr="001562CC" w:rsidRDefault="009471AE" w:rsidP="009471AE">
      <w:pPr>
        <w:spacing w:after="120" w:line="360" w:lineRule="auto"/>
        <w:rPr>
          <w:rFonts w:ascii="Arial" w:hAnsi="Arial" w:cs="Arial"/>
        </w:rPr>
      </w:pPr>
      <w:r w:rsidRPr="001562CC">
        <w:rPr>
          <w:rFonts w:ascii="Arial" w:hAnsi="Arial" w:cs="Arial"/>
        </w:rPr>
        <w:t>Does this diminish China’s attempt to include community participation? He would especially argue that the lay assessor system does not provide for the promotion of community participation. This view is also shared by others.</w:t>
      </w:r>
      <w:r w:rsidRPr="001562CC">
        <w:rPr>
          <w:rStyle w:val="aa"/>
          <w:rFonts w:ascii="Arial" w:hAnsi="Arial" w:cs="Arial"/>
        </w:rPr>
        <w:footnoteReference w:id="60"/>
      </w:r>
      <w:r w:rsidRPr="001562CC">
        <w:rPr>
          <w:rFonts w:ascii="Arial" w:hAnsi="Arial" w:cs="Arial"/>
        </w:rPr>
        <w:t xml:space="preserve"> </w:t>
      </w:r>
    </w:p>
    <w:p w:rsidR="00D747ED" w:rsidRDefault="009D2D39" w:rsidP="00B51F9A">
      <w:pPr>
        <w:spacing w:after="120" w:line="360" w:lineRule="auto"/>
        <w:rPr>
          <w:rFonts w:ascii="Arial" w:hAnsi="Arial" w:cs="Arial"/>
        </w:rPr>
      </w:pPr>
      <w:r>
        <w:rPr>
          <w:rFonts w:ascii="Arial" w:hAnsi="Arial" w:cs="Arial"/>
        </w:rPr>
        <w:t>On the other hand</w:t>
      </w:r>
      <w:r w:rsidR="00D747ED">
        <w:rPr>
          <w:rFonts w:ascii="Arial" w:hAnsi="Arial" w:cs="Arial"/>
        </w:rPr>
        <w:t xml:space="preserve">, </w:t>
      </w:r>
      <w:r w:rsidR="00B51F9A">
        <w:rPr>
          <w:rFonts w:ascii="Arial" w:hAnsi="Arial" w:cs="Arial"/>
        </w:rPr>
        <w:t>a</w:t>
      </w:r>
      <w:r>
        <w:rPr>
          <w:rFonts w:ascii="Arial" w:hAnsi="Arial" w:cs="Arial"/>
        </w:rPr>
        <w:t xml:space="preserve"> lay assessor system, if effectively implemented, provides a system </w:t>
      </w:r>
      <w:r w:rsidR="00585D45">
        <w:rPr>
          <w:rFonts w:ascii="Arial" w:hAnsi="Arial" w:cs="Arial"/>
        </w:rPr>
        <w:t xml:space="preserve">where lay assessors as community representatives can contribute to the decision-making process which does not happen in trials by judge alone in Australia. </w:t>
      </w:r>
      <w:r w:rsidR="00B51F9A">
        <w:rPr>
          <w:rFonts w:ascii="Arial" w:hAnsi="Arial" w:cs="Arial"/>
        </w:rPr>
        <w:t>An appropriate use of lay assessors can provide checks and balances against judicial idiosyncratic reasoning and decision-making.</w:t>
      </w:r>
    </w:p>
    <w:p w:rsidR="009471AE" w:rsidRDefault="00B51F9A" w:rsidP="009471AE">
      <w:pPr>
        <w:spacing w:after="120" w:line="360" w:lineRule="auto"/>
        <w:rPr>
          <w:rFonts w:ascii="Arial" w:hAnsi="Arial" w:cs="Arial"/>
        </w:rPr>
      </w:pPr>
      <w:r>
        <w:rPr>
          <w:rFonts w:ascii="Arial" w:hAnsi="Arial" w:cs="Arial"/>
        </w:rPr>
        <w:t xml:space="preserve">For those who criticise the </w:t>
      </w:r>
      <w:r w:rsidR="00D747ED">
        <w:rPr>
          <w:rFonts w:ascii="Arial" w:hAnsi="Arial" w:cs="Arial"/>
        </w:rPr>
        <w:t>mixed tribunal or lay assessor system, it may</w:t>
      </w:r>
      <w:r>
        <w:rPr>
          <w:rFonts w:ascii="Arial" w:hAnsi="Arial" w:cs="Arial"/>
        </w:rPr>
        <w:t xml:space="preserve"> be interesting to note that that </w:t>
      </w:r>
      <w:r w:rsidR="00D747ED">
        <w:rPr>
          <w:rFonts w:ascii="Arial" w:hAnsi="Arial" w:cs="Arial"/>
        </w:rPr>
        <w:t xml:space="preserve">in a lecture delivered in 1984 </w:t>
      </w:r>
      <w:r>
        <w:rPr>
          <w:rFonts w:ascii="Arial" w:hAnsi="Arial" w:cs="Arial"/>
        </w:rPr>
        <w:t>an eminent Australian judge</w:t>
      </w:r>
      <w:r w:rsidR="00D747ED">
        <w:rPr>
          <w:rFonts w:ascii="Arial" w:hAnsi="Arial" w:cs="Arial"/>
        </w:rPr>
        <w:t>, Chief Justice McLelland of the New Wales Supreme Court,</w:t>
      </w:r>
      <w:r>
        <w:rPr>
          <w:rFonts w:ascii="Arial" w:hAnsi="Arial" w:cs="Arial"/>
        </w:rPr>
        <w:t xml:space="preserve"> raised the question of whether the Australian community might be better served to depart from the jury system and </w:t>
      </w:r>
      <w:r w:rsidR="00984623">
        <w:rPr>
          <w:rFonts w:ascii="Arial" w:hAnsi="Arial" w:cs="Arial"/>
        </w:rPr>
        <w:t xml:space="preserve">have a judge </w:t>
      </w:r>
      <w:r>
        <w:rPr>
          <w:rFonts w:ascii="Arial" w:hAnsi="Arial" w:cs="Arial"/>
        </w:rPr>
        <w:t xml:space="preserve">sit with </w:t>
      </w:r>
      <w:r w:rsidR="00984623">
        <w:rPr>
          <w:rFonts w:ascii="Arial" w:hAnsi="Arial" w:cs="Arial"/>
        </w:rPr>
        <w:lastRenderedPageBreak/>
        <w:t>tw</w:t>
      </w:r>
      <w:r>
        <w:rPr>
          <w:rFonts w:ascii="Arial" w:hAnsi="Arial" w:cs="Arial"/>
        </w:rPr>
        <w:t>o (2) o</w:t>
      </w:r>
      <w:r w:rsidR="00984623">
        <w:rPr>
          <w:rFonts w:ascii="Arial" w:hAnsi="Arial" w:cs="Arial"/>
        </w:rPr>
        <w:t>r</w:t>
      </w:r>
      <w:r>
        <w:rPr>
          <w:rFonts w:ascii="Arial" w:hAnsi="Arial" w:cs="Arial"/>
        </w:rPr>
        <w:t xml:space="preserve"> more assessors.</w:t>
      </w:r>
      <w:r>
        <w:rPr>
          <w:rStyle w:val="aa"/>
          <w:rFonts w:ascii="Arial" w:hAnsi="Arial" w:cs="Arial"/>
        </w:rPr>
        <w:footnoteReference w:id="61"/>
      </w:r>
      <w:r>
        <w:rPr>
          <w:rFonts w:ascii="Arial" w:hAnsi="Arial" w:cs="Arial"/>
        </w:rPr>
        <w:t xml:space="preserve"> </w:t>
      </w:r>
      <w:r w:rsidR="00D747ED">
        <w:rPr>
          <w:rFonts w:ascii="Arial" w:hAnsi="Arial" w:cs="Arial"/>
        </w:rPr>
        <w:t xml:space="preserve">It seems to </w:t>
      </w:r>
      <w:r w:rsidR="00984623">
        <w:rPr>
          <w:rFonts w:ascii="Arial" w:hAnsi="Arial" w:cs="Arial"/>
        </w:rPr>
        <w:t>us</w:t>
      </w:r>
      <w:r w:rsidR="00D747ED">
        <w:rPr>
          <w:rFonts w:ascii="Arial" w:hAnsi="Arial" w:cs="Arial"/>
        </w:rPr>
        <w:t xml:space="preserve"> that the use of lay assessors</w:t>
      </w:r>
      <w:r w:rsidR="00984623">
        <w:rPr>
          <w:rFonts w:ascii="Arial" w:hAnsi="Arial" w:cs="Arial"/>
        </w:rPr>
        <w:t xml:space="preserve">, in appropriate cases, </w:t>
      </w:r>
      <w:r w:rsidR="00D747ED">
        <w:rPr>
          <w:rFonts w:ascii="Arial" w:hAnsi="Arial" w:cs="Arial"/>
        </w:rPr>
        <w:t xml:space="preserve">would overcome </w:t>
      </w:r>
      <w:r w:rsidR="00984623">
        <w:rPr>
          <w:rFonts w:ascii="Arial" w:hAnsi="Arial" w:cs="Arial"/>
        </w:rPr>
        <w:t>a number of the criticisms of trial by judge alone.</w:t>
      </w:r>
    </w:p>
    <w:p w:rsidR="00984623" w:rsidRPr="001562CC" w:rsidRDefault="00984623" w:rsidP="009471AE">
      <w:pPr>
        <w:spacing w:after="120" w:line="360" w:lineRule="auto"/>
        <w:rPr>
          <w:rFonts w:ascii="Arial" w:hAnsi="Arial" w:cs="Arial"/>
        </w:rPr>
      </w:pPr>
    </w:p>
    <w:p w:rsidR="009471AE" w:rsidRPr="001562CC" w:rsidRDefault="009471AE" w:rsidP="009471AE">
      <w:pPr>
        <w:spacing w:after="120" w:line="360" w:lineRule="auto"/>
        <w:rPr>
          <w:rFonts w:ascii="Arial" w:hAnsi="Arial" w:cs="Arial"/>
          <w:b/>
          <w:u w:val="single"/>
        </w:rPr>
      </w:pPr>
      <w:r w:rsidRPr="001562CC">
        <w:rPr>
          <w:rFonts w:ascii="Arial" w:hAnsi="Arial" w:cs="Arial"/>
          <w:b/>
          <w:u w:val="single"/>
        </w:rPr>
        <w:t>Pre-conceived knowledge of the matter for determination</w:t>
      </w:r>
    </w:p>
    <w:p w:rsidR="009471AE" w:rsidRPr="001562CC" w:rsidRDefault="009471AE" w:rsidP="009471AE">
      <w:pPr>
        <w:spacing w:after="120" w:line="360" w:lineRule="auto"/>
        <w:rPr>
          <w:rFonts w:ascii="Arial" w:hAnsi="Arial" w:cs="Arial"/>
        </w:rPr>
      </w:pPr>
      <w:r w:rsidRPr="001562CC">
        <w:rPr>
          <w:rFonts w:ascii="Arial" w:hAnsi="Arial" w:cs="Arial"/>
        </w:rPr>
        <w:t>One factor that is similar to the jury system is that the lay assessor (like the jury) has no pre-conceived idea about the issues at trial and they are unaware until the opening statement is made by the prosecutor. However, given the lay assessors inclusionary nature as an active participant in the trial (as opposed to a passive observer), it would be an idea for the lay assessor to be provided with a copy of the file prior to hearing the matter, if the lay assessors are to ‘enjoy equal rights with the judges’ albeit not serving as presiding judges.</w:t>
      </w:r>
      <w:r w:rsidRPr="001562CC">
        <w:rPr>
          <w:rStyle w:val="aa"/>
          <w:rFonts w:ascii="Arial" w:hAnsi="Arial" w:cs="Arial"/>
        </w:rPr>
        <w:footnoteReference w:id="62"/>
      </w:r>
      <w:r w:rsidRPr="001562CC">
        <w:rPr>
          <w:rFonts w:ascii="Arial" w:hAnsi="Arial" w:cs="Arial"/>
        </w:rPr>
        <w:t xml:space="preserve"> Alternatively, mechanisms may be put in place for the lay assessor to have an opportunity to clarify any issues he or she experiences. </w:t>
      </w:r>
    </w:p>
    <w:p w:rsidR="0054205A" w:rsidRDefault="009471AE" w:rsidP="0054205A">
      <w:pPr>
        <w:spacing w:after="120" w:line="360" w:lineRule="auto"/>
        <w:rPr>
          <w:rFonts w:ascii="Arial" w:hAnsi="Arial" w:cs="Arial"/>
        </w:rPr>
      </w:pPr>
      <w:r w:rsidRPr="001562CC">
        <w:rPr>
          <w:rFonts w:ascii="Arial" w:hAnsi="Arial" w:cs="Arial"/>
        </w:rPr>
        <w:t>It is often difficult to first grasp the extent of the issues that are in dispute and then be required (if one is inclined) to ask relevant questions throughout the hearing a task not required or expected of the jury. Instead, the Australian jury system:</w:t>
      </w:r>
    </w:p>
    <w:p w:rsidR="0054205A" w:rsidRDefault="009471AE" w:rsidP="0054205A">
      <w:pPr>
        <w:pStyle w:val="a7"/>
        <w:numPr>
          <w:ilvl w:val="0"/>
          <w:numId w:val="42"/>
        </w:numPr>
        <w:spacing w:after="120" w:line="360" w:lineRule="auto"/>
        <w:rPr>
          <w:rFonts w:ascii="Arial" w:hAnsi="Arial" w:cs="Arial"/>
        </w:rPr>
      </w:pPr>
      <w:r w:rsidRPr="0054205A">
        <w:rPr>
          <w:rFonts w:ascii="Arial" w:hAnsi="Arial" w:cs="Arial"/>
        </w:rPr>
        <w:t>puts the power of determining the guilt of the accused positively in the juror’s hands, which in turn encourages them to listen carefully to understand the issues; and</w:t>
      </w:r>
      <w:r w:rsidR="0054205A" w:rsidRPr="0054205A">
        <w:rPr>
          <w:rFonts w:ascii="Arial" w:hAnsi="Arial" w:cs="Arial"/>
        </w:rPr>
        <w:t>,</w:t>
      </w:r>
    </w:p>
    <w:p w:rsidR="009471AE" w:rsidRPr="0054205A" w:rsidRDefault="009471AE" w:rsidP="0054205A">
      <w:pPr>
        <w:pStyle w:val="a7"/>
        <w:numPr>
          <w:ilvl w:val="0"/>
          <w:numId w:val="42"/>
        </w:numPr>
        <w:spacing w:after="120" w:line="360" w:lineRule="auto"/>
        <w:rPr>
          <w:rFonts w:ascii="Arial" w:hAnsi="Arial" w:cs="Arial"/>
        </w:rPr>
      </w:pPr>
      <w:r w:rsidRPr="0054205A">
        <w:rPr>
          <w:rFonts w:ascii="Arial" w:hAnsi="Arial" w:cs="Arial"/>
        </w:rPr>
        <w:t xml:space="preserve">the trial judge presiding summarises the issues for the jury and describes the principles of the law that need to be satisfied by both parties. </w:t>
      </w:r>
    </w:p>
    <w:p w:rsidR="009471AE" w:rsidRPr="001562CC" w:rsidRDefault="009471AE" w:rsidP="009471AE">
      <w:pPr>
        <w:spacing w:after="120" w:line="360" w:lineRule="auto"/>
        <w:rPr>
          <w:rFonts w:ascii="Arial" w:hAnsi="Arial" w:cs="Arial"/>
        </w:rPr>
      </w:pPr>
      <w:r w:rsidRPr="001562CC">
        <w:rPr>
          <w:rFonts w:ascii="Arial" w:hAnsi="Arial" w:cs="Arial"/>
        </w:rPr>
        <w:t xml:space="preserve">Such process permits a jury to then weigh up the information and reach a final determination within themselves, clothing the jurors each with a responsibility to appreciate the justice system. The jurors’ decisions is final and the jurors are released. No one (1) juror is held responsible for his or her decision because it is not known to the court and/or public which juror voted either way therefore there is no recourse. </w:t>
      </w:r>
    </w:p>
    <w:p w:rsidR="009471AE" w:rsidRPr="001562CC" w:rsidRDefault="009471AE" w:rsidP="009471AE">
      <w:pPr>
        <w:spacing w:after="120" w:line="360" w:lineRule="auto"/>
        <w:rPr>
          <w:rFonts w:ascii="Arial" w:hAnsi="Arial" w:cs="Arial"/>
        </w:rPr>
      </w:pPr>
      <w:r w:rsidRPr="001562CC">
        <w:rPr>
          <w:rFonts w:ascii="Arial" w:hAnsi="Arial" w:cs="Arial"/>
        </w:rPr>
        <w:t xml:space="preserve">This begs further analysis into why the lay assessor is considered the ‘ears of the death’ in the courtroom when their decision is recorded. Why, if they are in disagreement with the judge be willing to sign the minutes of order without having participated in the deliberations? Xin He records his interview with one lay assessor, who stated this in response to if he was afraid of being held responsible for a decision he did not ultimately agree with: </w:t>
      </w:r>
    </w:p>
    <w:p w:rsidR="009471AE" w:rsidRPr="0089533C" w:rsidRDefault="009471AE" w:rsidP="008D644F">
      <w:pPr>
        <w:spacing w:after="120" w:line="240" w:lineRule="auto"/>
        <w:ind w:left="709"/>
        <w:rPr>
          <w:rFonts w:ascii="Arial" w:hAnsi="Arial" w:cs="Arial"/>
          <w:sz w:val="20"/>
          <w:szCs w:val="20"/>
        </w:rPr>
      </w:pPr>
      <w:r w:rsidRPr="0089533C">
        <w:rPr>
          <w:rFonts w:ascii="Arial" w:hAnsi="Arial" w:cs="Arial"/>
          <w:sz w:val="20"/>
          <w:szCs w:val="20"/>
        </w:rPr>
        <w:t xml:space="preserve">I was uncomfortable from the very beginning. But I soon figured out that, even if they place the wrong opinions in my mouth, the decisions are eventually approved by the division head, </w:t>
      </w:r>
      <w:r w:rsidRPr="0089533C">
        <w:rPr>
          <w:rFonts w:ascii="Arial" w:hAnsi="Arial" w:cs="Arial"/>
          <w:sz w:val="20"/>
          <w:szCs w:val="20"/>
        </w:rPr>
        <w:lastRenderedPageBreak/>
        <w:t>the court director, and/or the adjudication committee. How could I be held responsible if all the court officials and judges are not?</w:t>
      </w:r>
      <w:r w:rsidRPr="0089533C">
        <w:rPr>
          <w:rStyle w:val="aa"/>
          <w:rFonts w:ascii="Arial" w:hAnsi="Arial" w:cs="Arial"/>
          <w:sz w:val="20"/>
          <w:szCs w:val="20"/>
        </w:rPr>
        <w:footnoteReference w:id="63"/>
      </w:r>
    </w:p>
    <w:p w:rsidR="008D644F" w:rsidRPr="001562CC" w:rsidRDefault="009471AE" w:rsidP="009471AE">
      <w:pPr>
        <w:spacing w:after="120" w:line="360" w:lineRule="auto"/>
        <w:rPr>
          <w:rFonts w:ascii="Arial" w:hAnsi="Arial" w:cs="Arial"/>
        </w:rPr>
      </w:pPr>
      <w:r w:rsidRPr="001562CC">
        <w:rPr>
          <w:rFonts w:ascii="Arial" w:hAnsi="Arial" w:cs="Arial"/>
        </w:rPr>
        <w:t xml:space="preserve">Despite these comments does the process of the lay assessor system still achieve the outcome lay participation is designed for? Namely, does it positively influence the contact between the community at large and the legal profession, is justice being seen to be done? In Australia we cannot measure the inestimable advantage a jury system brings to the administration of justice. </w:t>
      </w:r>
    </w:p>
    <w:p w:rsidR="009471AE" w:rsidRPr="001562CC" w:rsidRDefault="009471AE" w:rsidP="009471AE">
      <w:pPr>
        <w:spacing w:after="120" w:line="360" w:lineRule="auto"/>
        <w:rPr>
          <w:rFonts w:ascii="Arial" w:hAnsi="Arial" w:cs="Arial"/>
        </w:rPr>
      </w:pPr>
      <w:r w:rsidRPr="001562CC">
        <w:rPr>
          <w:rFonts w:ascii="Arial" w:hAnsi="Arial" w:cs="Arial"/>
        </w:rPr>
        <w:t xml:space="preserve">In their joint decision in the </w:t>
      </w:r>
      <w:r w:rsidRPr="001562CC">
        <w:rPr>
          <w:rFonts w:ascii="Arial" w:hAnsi="Arial" w:cs="Arial"/>
          <w:i/>
        </w:rPr>
        <w:t>Alqudsi Case</w:t>
      </w:r>
      <w:r w:rsidRPr="001562CC">
        <w:rPr>
          <w:rFonts w:ascii="Arial" w:hAnsi="Arial" w:cs="Arial"/>
        </w:rPr>
        <w:t xml:space="preserve">, Kiefel, Bell and Keane JJ held at [117]: </w:t>
      </w:r>
    </w:p>
    <w:p w:rsidR="009471AE" w:rsidRPr="0089533C" w:rsidRDefault="009471AE" w:rsidP="009471AE">
      <w:pPr>
        <w:spacing w:after="120"/>
        <w:ind w:left="709"/>
        <w:rPr>
          <w:rFonts w:ascii="Arial" w:hAnsi="Arial" w:cs="Arial"/>
          <w:sz w:val="20"/>
          <w:szCs w:val="20"/>
        </w:rPr>
      </w:pPr>
      <w:r w:rsidRPr="0089533C">
        <w:rPr>
          <w:rFonts w:ascii="Arial" w:hAnsi="Arial" w:cs="Arial"/>
          <w:sz w:val="20"/>
          <w:szCs w:val="20"/>
        </w:rPr>
        <w:t>It is not the point to observe, as the applicant did, that the great majority of criminal cases are determined by courts of summary jurisdiction. Public interest in, and concern about, the administration of criminal justice is commonly focused on the prosecution of serious crime in the higher courts. The verdict of the jury has unique legitimacy. As the Director submitted, the determination of guilt by jury protects the courts from controversy and secures community support for, and trust in, the administration of criminal justice.</w:t>
      </w:r>
    </w:p>
    <w:p w:rsidR="009471AE" w:rsidRPr="001562CC" w:rsidRDefault="009471AE" w:rsidP="009471AE">
      <w:pPr>
        <w:spacing w:after="120" w:line="360" w:lineRule="auto"/>
        <w:rPr>
          <w:rFonts w:ascii="Arial" w:hAnsi="Arial" w:cs="Arial"/>
        </w:rPr>
      </w:pPr>
      <w:r w:rsidRPr="001562CC">
        <w:rPr>
          <w:rFonts w:ascii="Arial" w:hAnsi="Arial" w:cs="Arial"/>
        </w:rPr>
        <w:t>The role of the lay assessor (in its current form) may not be amenable or transferrable to the Australian standard of public participation. However, the suggestions and observations put forward by Xin He in his report tend to argue that the lay assessor system is still problematic. Without knowing a lay assessors specific duties and/or instructing them on what to do or not to do in practice, the lay assessor may often follow and concur with the judge who is presiding.</w:t>
      </w:r>
      <w:r w:rsidRPr="001562CC">
        <w:rPr>
          <w:rStyle w:val="aa"/>
          <w:rFonts w:ascii="Arial" w:hAnsi="Arial" w:cs="Arial"/>
        </w:rPr>
        <w:footnoteReference w:id="64"/>
      </w:r>
      <w:r w:rsidRPr="001562CC">
        <w:rPr>
          <w:rFonts w:ascii="Arial" w:hAnsi="Arial" w:cs="Arial"/>
        </w:rPr>
        <w:t xml:space="preserve">  </w:t>
      </w:r>
    </w:p>
    <w:p w:rsidR="009471AE" w:rsidRPr="001562CC" w:rsidRDefault="009471AE" w:rsidP="009471AE">
      <w:pPr>
        <w:spacing w:after="120" w:line="360" w:lineRule="auto"/>
        <w:rPr>
          <w:rFonts w:ascii="Arial" w:hAnsi="Arial" w:cs="Arial"/>
          <w:b/>
          <w:u w:val="single"/>
        </w:rPr>
      </w:pPr>
      <w:r w:rsidRPr="001562CC">
        <w:rPr>
          <w:rFonts w:ascii="Arial" w:hAnsi="Arial" w:cs="Arial"/>
          <w:b/>
          <w:u w:val="single"/>
        </w:rPr>
        <w:t>Education</w:t>
      </w:r>
    </w:p>
    <w:p w:rsidR="008D644F" w:rsidRPr="001562CC" w:rsidRDefault="009471AE" w:rsidP="009471AE">
      <w:pPr>
        <w:spacing w:after="120" w:line="360" w:lineRule="auto"/>
        <w:rPr>
          <w:rFonts w:ascii="Arial" w:hAnsi="Arial" w:cs="Arial"/>
        </w:rPr>
      </w:pPr>
      <w:r w:rsidRPr="001562CC">
        <w:rPr>
          <w:rFonts w:ascii="Arial" w:hAnsi="Arial" w:cs="Arial"/>
        </w:rPr>
        <w:t xml:space="preserve">A criticism of the jury system in Australia (which is more often celebrated) is the stark fact that the jurors are </w:t>
      </w:r>
      <w:r w:rsidR="00470D42" w:rsidRPr="001562CC">
        <w:rPr>
          <w:rFonts w:ascii="Arial" w:hAnsi="Arial" w:cs="Arial"/>
        </w:rPr>
        <w:t xml:space="preserve">usually </w:t>
      </w:r>
      <w:r w:rsidRPr="001562CC">
        <w:rPr>
          <w:rFonts w:ascii="Arial" w:hAnsi="Arial" w:cs="Arial"/>
        </w:rPr>
        <w:t>not legally educated. This is something that China recognised and pointed out when establishing a structured approach to the lay assessor system in 2004. When the Chinese authority considered the reform it was identified that it should include a requirement as to the education of its lay assessors if the lay assessor was going to have jurisdiction equal to that of judges. Therefore, Article 4 of the Decision of the Standing Committee of the National People’s Congress on Improving the System of People’s Assessors provides for, amongst other things, that ‘</w:t>
      </w:r>
      <w:r w:rsidRPr="001562CC">
        <w:rPr>
          <w:rFonts w:ascii="Arial" w:hAnsi="Arial" w:cs="Arial"/>
          <w:i/>
        </w:rPr>
        <w:t>[a] people’s assessor shall generally be a graduate from a university or college at least’</w:t>
      </w:r>
      <w:r w:rsidRPr="001562CC">
        <w:rPr>
          <w:rFonts w:ascii="Arial" w:hAnsi="Arial" w:cs="Arial"/>
        </w:rPr>
        <w:t xml:space="preserve">. </w:t>
      </w:r>
    </w:p>
    <w:p w:rsidR="009471AE" w:rsidRPr="001562CC" w:rsidRDefault="009471AE" w:rsidP="009471AE">
      <w:pPr>
        <w:spacing w:after="120" w:line="360" w:lineRule="auto"/>
        <w:rPr>
          <w:rFonts w:ascii="Arial" w:hAnsi="Arial" w:cs="Arial"/>
        </w:rPr>
      </w:pPr>
      <w:r w:rsidRPr="001562CC">
        <w:rPr>
          <w:rFonts w:ascii="Arial" w:hAnsi="Arial" w:cs="Arial"/>
        </w:rPr>
        <w:t xml:space="preserve">Wang and Fukurai address this in their paper, which identified that prior to the implementation of Article 4: </w:t>
      </w:r>
    </w:p>
    <w:p w:rsidR="009471AE" w:rsidRPr="0089533C" w:rsidRDefault="009471AE" w:rsidP="009471AE">
      <w:pPr>
        <w:spacing w:after="120" w:line="360" w:lineRule="auto"/>
        <w:ind w:left="709"/>
        <w:rPr>
          <w:rFonts w:ascii="Arial" w:hAnsi="Arial" w:cs="Arial"/>
          <w:sz w:val="20"/>
          <w:szCs w:val="20"/>
        </w:rPr>
      </w:pPr>
      <w:r w:rsidRPr="0089533C">
        <w:rPr>
          <w:rFonts w:ascii="Arial" w:hAnsi="Arial" w:cs="Arial"/>
          <w:sz w:val="20"/>
          <w:szCs w:val="20"/>
        </w:rPr>
        <w:lastRenderedPageBreak/>
        <w:t>Each court managed the training of lay assessors at its own direction. Due to the shortage of funds and manpower, a number of courts were found largely to ignore the training of lay assessors, which was believed to contribute to the frequently reports incompetence, passivity, and inactivity of these lay assessors.</w:t>
      </w:r>
      <w:r w:rsidRPr="0089533C">
        <w:rPr>
          <w:rStyle w:val="aa"/>
          <w:rFonts w:ascii="Arial" w:hAnsi="Arial" w:cs="Arial"/>
          <w:sz w:val="20"/>
          <w:szCs w:val="20"/>
        </w:rPr>
        <w:footnoteReference w:id="65"/>
      </w:r>
    </w:p>
    <w:p w:rsidR="009471AE" w:rsidRPr="001562CC" w:rsidRDefault="009471AE" w:rsidP="009471AE">
      <w:pPr>
        <w:spacing w:after="120" w:line="360" w:lineRule="auto"/>
        <w:rPr>
          <w:rFonts w:ascii="Arial" w:hAnsi="Arial" w:cs="Arial"/>
        </w:rPr>
      </w:pPr>
      <w:r w:rsidRPr="001562CC">
        <w:rPr>
          <w:rFonts w:ascii="Arial" w:hAnsi="Arial" w:cs="Arial"/>
        </w:rPr>
        <w:t xml:space="preserve">However, He’s report in 2016 does not contend this has changed the gap in the legal knowledge of the lay assessor and judge. This is also an issue in Australian trials by jury in the very sense that a pool of jurors may often struggle with sophisticated and complex forensic evidence, and rightly so. </w:t>
      </w:r>
    </w:p>
    <w:p w:rsidR="009471AE" w:rsidRPr="001562CC" w:rsidRDefault="009471AE" w:rsidP="009471AE">
      <w:pPr>
        <w:spacing w:after="120" w:line="360" w:lineRule="auto"/>
        <w:rPr>
          <w:rFonts w:ascii="Arial" w:hAnsi="Arial" w:cs="Arial"/>
        </w:rPr>
      </w:pPr>
      <w:r w:rsidRPr="001562CC">
        <w:rPr>
          <w:rFonts w:ascii="Arial" w:hAnsi="Arial" w:cs="Arial"/>
        </w:rPr>
        <w:t xml:space="preserve">Further, a judge in a trial by jury is charged with the obligation to provide directions to a jury as to what the law is, how the law applies and a summary of the evidence of each party. Here we have a situation where the jurors (they may or may not have university education) are provided with a wealth of complex legal principles, forensic evidence and a summary that may last more than one (1) day. Therefore, we cannot exclude that jurors are not overwhelmed about the law and we cannot exclude that the jurors do not follow the instructions of the well-educated and experienced judge. His Honour Justice Kirby stated: </w:t>
      </w:r>
    </w:p>
    <w:p w:rsidR="009471AE" w:rsidRPr="0089533C" w:rsidRDefault="009471AE" w:rsidP="009471AE">
      <w:pPr>
        <w:spacing w:after="120" w:line="360" w:lineRule="auto"/>
        <w:ind w:left="709"/>
        <w:rPr>
          <w:rFonts w:ascii="Arial" w:hAnsi="Arial" w:cs="Arial"/>
          <w:sz w:val="20"/>
          <w:szCs w:val="20"/>
        </w:rPr>
      </w:pPr>
      <w:r w:rsidRPr="0089533C">
        <w:rPr>
          <w:rFonts w:ascii="Arial" w:hAnsi="Arial" w:cs="Arial"/>
          <w:sz w:val="20"/>
          <w:szCs w:val="20"/>
        </w:rPr>
        <w:t>Such empirical studies as have been performed on jurors’ abilities to follow judicial instructions, and to divide and sanitise their minds concerning impermissible uses of evidence, have yielded results which are substantially consistent. They cast doubt on the assumption that jurors can act in this way. Indeed, there is some empirical evidence which suggests that instruction about such matters will sometimes be counter-productive. The purpose may be to require a mental distinction to be drawn between the use of evidence for permissible, and the rejection of the same evidence for impermissible, purposes. Yet the result of the direction may be to underline in the jury’s mind the significance of the issue, precisely because of the judge’s attention to it. Lengthy directions about lies run the risk of emphasising the lies and their importance.</w:t>
      </w:r>
      <w:r w:rsidRPr="0089533C">
        <w:rPr>
          <w:rStyle w:val="aa"/>
          <w:rFonts w:ascii="Arial" w:hAnsi="Arial" w:cs="Arial"/>
          <w:sz w:val="20"/>
          <w:szCs w:val="20"/>
        </w:rPr>
        <w:footnoteReference w:id="66"/>
      </w:r>
    </w:p>
    <w:p w:rsidR="009471AE" w:rsidRPr="001562CC" w:rsidRDefault="009471AE" w:rsidP="009471AE">
      <w:pPr>
        <w:spacing w:after="120" w:line="360" w:lineRule="auto"/>
        <w:rPr>
          <w:rFonts w:ascii="Arial" w:hAnsi="Arial" w:cs="Arial"/>
        </w:rPr>
      </w:pPr>
      <w:r w:rsidRPr="001562CC">
        <w:rPr>
          <w:rFonts w:ascii="Arial" w:hAnsi="Arial" w:cs="Arial"/>
        </w:rPr>
        <w:t xml:space="preserve">Similar to the lay assessor system, what mechanisms can Australia put in place to ensure that the purpose of its jury system is not frustrated by the need of the jurors to understand not just the law, but also the informal rules and logic required to navigate the processes of the court. Judges too often draft jury directions to ensure that the direction is appeal proof, which causes a complexity and conflation of legal principles inappropriate for a jury of lay persons. This commonality of education, experience of making decisions and exchange of ideas with those who are also legally trained is beneficial for the trial judge, however, a jury lacks the legal education and is prohibited from discussing the trial with anyone else. </w:t>
      </w:r>
    </w:p>
    <w:p w:rsidR="009471AE" w:rsidRPr="001562CC" w:rsidRDefault="009471AE" w:rsidP="009471AE">
      <w:pPr>
        <w:spacing w:after="120" w:line="360" w:lineRule="auto"/>
        <w:rPr>
          <w:rFonts w:ascii="Arial" w:hAnsi="Arial" w:cs="Arial"/>
          <w:b/>
          <w:u w:val="single"/>
        </w:rPr>
      </w:pPr>
      <w:r w:rsidRPr="001562CC">
        <w:rPr>
          <w:rFonts w:ascii="Arial" w:hAnsi="Arial" w:cs="Arial"/>
          <w:b/>
          <w:u w:val="single"/>
        </w:rPr>
        <w:lastRenderedPageBreak/>
        <w:t xml:space="preserve">Transparency </w:t>
      </w:r>
    </w:p>
    <w:p w:rsidR="00FC72DB" w:rsidRPr="001562CC" w:rsidRDefault="009471AE" w:rsidP="009471AE">
      <w:pPr>
        <w:spacing w:after="120" w:line="360" w:lineRule="auto"/>
        <w:rPr>
          <w:rFonts w:ascii="Arial" w:hAnsi="Arial" w:cs="Arial"/>
        </w:rPr>
      </w:pPr>
      <w:r w:rsidRPr="001562CC">
        <w:rPr>
          <w:rFonts w:ascii="Arial" w:hAnsi="Arial" w:cs="Arial"/>
        </w:rPr>
        <w:t>We also emphasise the issue of lack of transparency and accountability with the Australian jury system. Juries are not required to provide reasons as to why they reach a verdict, which may be critical to a miscarriage of justice (be it an innocent person found guilty or a guilty person deemed innocent). This is somewhat an advantage of the lay assessor system in that the lay assessor is in a position of equal standing to the judge and in a position to make a decision that is recorded and could be criticised. However, as we have described above, critics suggest that this may not be the case and lay assessors (given the other factors of lack of education and perceived power indifferences) concede to the professional judge</w:t>
      </w:r>
      <w:r w:rsidR="00470D42" w:rsidRPr="001562CC">
        <w:rPr>
          <w:rFonts w:ascii="Arial" w:hAnsi="Arial" w:cs="Arial"/>
        </w:rPr>
        <w:t>’</w:t>
      </w:r>
      <w:r w:rsidRPr="001562CC">
        <w:rPr>
          <w:rFonts w:ascii="Arial" w:hAnsi="Arial" w:cs="Arial"/>
        </w:rPr>
        <w:t xml:space="preserve">s interpretation. </w:t>
      </w:r>
    </w:p>
    <w:p w:rsidR="0077649C" w:rsidRPr="001562CC" w:rsidRDefault="0077649C" w:rsidP="009471AE">
      <w:pPr>
        <w:spacing w:after="120" w:line="360" w:lineRule="auto"/>
        <w:rPr>
          <w:rFonts w:ascii="Arial" w:hAnsi="Arial" w:cs="Arial"/>
          <w:b/>
        </w:rPr>
      </w:pPr>
      <w:r w:rsidRPr="001562CC">
        <w:rPr>
          <w:rFonts w:ascii="Arial" w:hAnsi="Arial" w:cs="Arial"/>
          <w:b/>
        </w:rPr>
        <w:t xml:space="preserve">CONCLUSION </w:t>
      </w:r>
    </w:p>
    <w:p w:rsidR="006A097F" w:rsidRDefault="009471AE" w:rsidP="009471AE">
      <w:pPr>
        <w:spacing w:after="120" w:line="360" w:lineRule="auto"/>
        <w:rPr>
          <w:rFonts w:ascii="Arial" w:hAnsi="Arial" w:cs="Arial"/>
        </w:rPr>
      </w:pPr>
      <w:r w:rsidRPr="001562CC">
        <w:rPr>
          <w:rFonts w:ascii="Arial" w:hAnsi="Arial" w:cs="Arial"/>
        </w:rPr>
        <w:t xml:space="preserve">Ultimately, this paper has considered the implementation of the public’s connection with the legal system and shortening the metaphorical distance between judiciary and the public. In one sense, there is a perceived alienation between the judiciary and the community at large. </w:t>
      </w:r>
      <w:r w:rsidR="006A097F">
        <w:rPr>
          <w:rFonts w:ascii="Arial" w:hAnsi="Arial" w:cs="Arial"/>
        </w:rPr>
        <w:t>But more than that are there questions that need to be carefully considered to appropriately evaluate the utility and effectiveness of lay assessors</w:t>
      </w:r>
      <w:r w:rsidR="00184794">
        <w:rPr>
          <w:rFonts w:ascii="Arial" w:hAnsi="Arial" w:cs="Arial"/>
        </w:rPr>
        <w:t xml:space="preserve">. For example: </w:t>
      </w:r>
    </w:p>
    <w:p w:rsidR="00184794" w:rsidRDefault="00184794" w:rsidP="00184794">
      <w:pPr>
        <w:pStyle w:val="a7"/>
        <w:numPr>
          <w:ilvl w:val="0"/>
          <w:numId w:val="41"/>
        </w:numPr>
        <w:spacing w:after="120" w:line="360" w:lineRule="auto"/>
        <w:ind w:hanging="720"/>
        <w:rPr>
          <w:rFonts w:ascii="Arial" w:hAnsi="Arial" w:cs="Arial"/>
        </w:rPr>
      </w:pPr>
      <w:r>
        <w:rPr>
          <w:rFonts w:ascii="Arial" w:hAnsi="Arial" w:cs="Arial"/>
        </w:rPr>
        <w:t>Are lay assessors sufficiently representative of their communities?</w:t>
      </w:r>
    </w:p>
    <w:p w:rsidR="00184794" w:rsidRDefault="00184794" w:rsidP="00184794">
      <w:pPr>
        <w:pStyle w:val="a7"/>
        <w:numPr>
          <w:ilvl w:val="0"/>
          <w:numId w:val="41"/>
        </w:numPr>
        <w:spacing w:after="120" w:line="360" w:lineRule="auto"/>
        <w:ind w:hanging="720"/>
        <w:rPr>
          <w:rFonts w:ascii="Arial" w:hAnsi="Arial" w:cs="Arial"/>
        </w:rPr>
      </w:pPr>
      <w:r>
        <w:rPr>
          <w:rFonts w:ascii="Arial" w:hAnsi="Arial" w:cs="Arial"/>
        </w:rPr>
        <w:t xml:space="preserve">Are lay assessors properly equipped to discard the prejudicial effect of adverse publicity and focus on the admissible evidence? </w:t>
      </w:r>
    </w:p>
    <w:p w:rsidR="00184794" w:rsidRDefault="00184794" w:rsidP="00184794">
      <w:pPr>
        <w:pStyle w:val="a7"/>
        <w:numPr>
          <w:ilvl w:val="0"/>
          <w:numId w:val="41"/>
        </w:numPr>
        <w:spacing w:after="120" w:line="360" w:lineRule="auto"/>
        <w:ind w:hanging="720"/>
        <w:rPr>
          <w:rFonts w:ascii="Arial" w:hAnsi="Arial" w:cs="Arial"/>
        </w:rPr>
      </w:pPr>
      <w:r>
        <w:rPr>
          <w:rFonts w:ascii="Arial" w:hAnsi="Arial" w:cs="Arial"/>
        </w:rPr>
        <w:t>Are lay assessors appropriate</w:t>
      </w:r>
      <w:r w:rsidRPr="001562CC">
        <w:rPr>
          <w:rFonts w:ascii="Arial" w:hAnsi="Arial" w:cs="Arial"/>
        </w:rPr>
        <w:t xml:space="preserve"> in complex and long trials?</w:t>
      </w:r>
    </w:p>
    <w:p w:rsidR="00184794" w:rsidRDefault="00184794" w:rsidP="00184794">
      <w:pPr>
        <w:pStyle w:val="a7"/>
        <w:numPr>
          <w:ilvl w:val="0"/>
          <w:numId w:val="41"/>
        </w:numPr>
        <w:spacing w:after="120" w:line="360" w:lineRule="auto"/>
        <w:ind w:hanging="720"/>
        <w:rPr>
          <w:rFonts w:ascii="Arial" w:hAnsi="Arial" w:cs="Arial"/>
        </w:rPr>
      </w:pPr>
      <w:r>
        <w:rPr>
          <w:rFonts w:ascii="Arial" w:hAnsi="Arial" w:cs="Arial"/>
        </w:rPr>
        <w:t>Are lay assessors able to cope with scientific, technical and other forms of complex evidence?</w:t>
      </w:r>
    </w:p>
    <w:p w:rsidR="00984623" w:rsidRDefault="00A57B99" w:rsidP="0089533C">
      <w:pPr>
        <w:spacing w:line="360" w:lineRule="auto"/>
        <w:rPr>
          <w:rFonts w:ascii="Arial" w:hAnsi="Arial" w:cs="Arial"/>
        </w:rPr>
      </w:pPr>
      <w:r>
        <w:rPr>
          <w:rFonts w:ascii="Arial" w:hAnsi="Arial" w:cs="Arial"/>
        </w:rPr>
        <w:t>Systems of justice will vary between nations. But whatever system is implemented</w:t>
      </w:r>
      <w:r w:rsidR="0021004C">
        <w:rPr>
          <w:rFonts w:ascii="Arial" w:hAnsi="Arial" w:cs="Arial"/>
        </w:rPr>
        <w:t>,</w:t>
      </w:r>
      <w:r>
        <w:rPr>
          <w:rFonts w:ascii="Arial" w:hAnsi="Arial" w:cs="Arial"/>
        </w:rPr>
        <w:t xml:space="preserve"> </w:t>
      </w:r>
      <w:r w:rsidR="00422F22">
        <w:rPr>
          <w:rFonts w:ascii="Arial" w:hAnsi="Arial" w:cs="Arial"/>
        </w:rPr>
        <w:t xml:space="preserve">it </w:t>
      </w:r>
      <w:r>
        <w:rPr>
          <w:rFonts w:ascii="Arial" w:hAnsi="Arial" w:cs="Arial"/>
        </w:rPr>
        <w:t xml:space="preserve">must be </w:t>
      </w:r>
      <w:r w:rsidR="00DC3456">
        <w:rPr>
          <w:rFonts w:ascii="Arial" w:hAnsi="Arial" w:cs="Arial"/>
        </w:rPr>
        <w:t xml:space="preserve">accountable and transparent and directed at achieving fair and just results. </w:t>
      </w:r>
      <w:r w:rsidR="0021004C">
        <w:rPr>
          <w:rFonts w:ascii="Arial" w:hAnsi="Arial" w:cs="Arial"/>
        </w:rPr>
        <w:t xml:space="preserve">The community deserves and is entitled to such a system and no nation can function effectively without one. </w:t>
      </w:r>
    </w:p>
    <w:p w:rsidR="00DC3456" w:rsidRDefault="00DC3456" w:rsidP="0089533C">
      <w:pPr>
        <w:spacing w:line="360" w:lineRule="auto"/>
        <w:rPr>
          <w:rFonts w:ascii="Arial" w:hAnsi="Arial" w:cs="Arial"/>
        </w:rPr>
      </w:pPr>
    </w:p>
    <w:p w:rsidR="00DC3456" w:rsidRDefault="0021004C" w:rsidP="0089533C">
      <w:pPr>
        <w:spacing w:line="360" w:lineRule="auto"/>
        <w:rPr>
          <w:rFonts w:ascii="Arial" w:hAnsi="Arial" w:cs="Arial"/>
        </w:rPr>
      </w:pPr>
      <w:r>
        <w:rPr>
          <w:rFonts w:ascii="Arial" w:hAnsi="Arial" w:cs="Arial"/>
        </w:rPr>
        <w:t>__________________</w:t>
      </w:r>
    </w:p>
    <w:p w:rsidR="00DC3456" w:rsidRDefault="00DC3456" w:rsidP="0089533C">
      <w:pPr>
        <w:spacing w:line="360" w:lineRule="auto"/>
        <w:rPr>
          <w:rFonts w:ascii="Arial" w:hAnsi="Arial" w:cs="Arial"/>
        </w:rPr>
      </w:pPr>
    </w:p>
    <w:p w:rsidR="00D30886" w:rsidRPr="001562CC" w:rsidRDefault="00D30886" w:rsidP="0089533C">
      <w:pPr>
        <w:spacing w:line="360" w:lineRule="auto"/>
        <w:rPr>
          <w:rFonts w:ascii="Arial" w:hAnsi="Arial" w:cs="Arial"/>
        </w:rPr>
      </w:pPr>
      <w:r w:rsidRPr="001562CC">
        <w:rPr>
          <w:rFonts w:ascii="Arial" w:hAnsi="Arial" w:cs="Arial"/>
        </w:rPr>
        <w:t>Steven Millsteed QC (Former Judge of District Court of South Australia)</w:t>
      </w:r>
    </w:p>
    <w:p w:rsidR="00D30886" w:rsidRPr="001562CC" w:rsidRDefault="00D30886" w:rsidP="0089533C">
      <w:pPr>
        <w:spacing w:line="360" w:lineRule="auto"/>
        <w:rPr>
          <w:rFonts w:ascii="Arial" w:hAnsi="Arial" w:cs="Arial"/>
        </w:rPr>
      </w:pPr>
      <w:r w:rsidRPr="001562CC">
        <w:rPr>
          <w:rFonts w:ascii="Arial" w:hAnsi="Arial" w:cs="Arial"/>
        </w:rPr>
        <w:t>Jarrad Napier</w:t>
      </w:r>
      <w:r w:rsidR="00B91E32">
        <w:rPr>
          <w:rFonts w:ascii="Arial" w:hAnsi="Arial" w:cs="Arial"/>
        </w:rPr>
        <w:t xml:space="preserve">, Bachelor of Laws (Hons), The University of Adelaide </w:t>
      </w:r>
    </w:p>
    <w:p w:rsidR="00D30886" w:rsidRPr="001562CC" w:rsidRDefault="00D30886" w:rsidP="0089533C">
      <w:pPr>
        <w:spacing w:line="360" w:lineRule="auto"/>
        <w:rPr>
          <w:rFonts w:ascii="Arial" w:hAnsi="Arial" w:cs="Arial"/>
        </w:rPr>
      </w:pPr>
      <w:r w:rsidRPr="001562CC">
        <w:rPr>
          <w:rFonts w:ascii="Arial" w:hAnsi="Arial" w:cs="Arial"/>
        </w:rPr>
        <w:t xml:space="preserve">Paper presented at </w:t>
      </w:r>
      <w:r w:rsidR="00B301C4">
        <w:rPr>
          <w:rFonts w:ascii="Arial" w:hAnsi="Arial" w:cs="Arial" w:hint="eastAsia"/>
          <w:lang w:eastAsia="zh-CN"/>
        </w:rPr>
        <w:t>East</w:t>
      </w:r>
      <w:r w:rsidR="00B301C4">
        <w:rPr>
          <w:rFonts w:ascii="Arial" w:hAnsi="Arial" w:cs="Arial"/>
        </w:rPr>
        <w:t xml:space="preserve"> </w:t>
      </w:r>
      <w:r w:rsidR="00B301C4">
        <w:rPr>
          <w:rFonts w:ascii="Arial" w:hAnsi="Arial" w:cs="Arial" w:hint="eastAsia"/>
          <w:lang w:eastAsia="zh-CN"/>
        </w:rPr>
        <w:t>China</w:t>
      </w:r>
      <w:r w:rsidR="00B301C4">
        <w:rPr>
          <w:rFonts w:ascii="Arial" w:hAnsi="Arial" w:cs="Arial"/>
        </w:rPr>
        <w:t xml:space="preserve"> </w:t>
      </w:r>
      <w:r w:rsidR="00B301C4">
        <w:rPr>
          <w:rFonts w:ascii="Arial" w:hAnsi="Arial" w:cs="Arial" w:hint="eastAsia"/>
          <w:lang w:eastAsia="zh-CN"/>
        </w:rPr>
        <w:t>Normal</w:t>
      </w:r>
      <w:r w:rsidRPr="001562CC">
        <w:rPr>
          <w:rFonts w:ascii="Arial" w:hAnsi="Arial" w:cs="Arial"/>
        </w:rPr>
        <w:t xml:space="preserve"> University, </w:t>
      </w:r>
      <w:r w:rsidR="00B301C4">
        <w:rPr>
          <w:rFonts w:ascii="Arial" w:hAnsi="Arial" w:cs="Arial" w:hint="eastAsia"/>
          <w:lang w:eastAsia="zh-CN"/>
        </w:rPr>
        <w:t>Shanghai</w:t>
      </w:r>
      <w:r w:rsidRPr="001562CC">
        <w:rPr>
          <w:rFonts w:ascii="Arial" w:hAnsi="Arial" w:cs="Arial"/>
        </w:rPr>
        <w:t>, China</w:t>
      </w:r>
      <w:r w:rsidR="00B91E32">
        <w:rPr>
          <w:rFonts w:ascii="Arial" w:hAnsi="Arial" w:cs="Arial"/>
        </w:rPr>
        <w:t>,</w:t>
      </w:r>
      <w:r w:rsidRPr="001562CC">
        <w:rPr>
          <w:rFonts w:ascii="Arial" w:hAnsi="Arial" w:cs="Arial"/>
        </w:rPr>
        <w:t xml:space="preserve"> </w:t>
      </w:r>
      <w:r w:rsidR="00B301C4">
        <w:rPr>
          <w:rFonts w:ascii="Arial" w:hAnsi="Arial" w:cs="Arial" w:hint="eastAsia"/>
          <w:lang w:eastAsia="zh-CN"/>
        </w:rPr>
        <w:t>12</w:t>
      </w:r>
      <w:bookmarkStart w:id="0" w:name="_GoBack"/>
      <w:bookmarkEnd w:id="0"/>
      <w:r w:rsidRPr="001562CC">
        <w:rPr>
          <w:rFonts w:ascii="Arial" w:hAnsi="Arial" w:cs="Arial"/>
        </w:rPr>
        <w:t xml:space="preserve"> </w:t>
      </w:r>
      <w:r w:rsidR="00B301C4">
        <w:rPr>
          <w:rFonts w:ascii="Arial" w:hAnsi="Arial" w:cs="Arial" w:hint="eastAsia"/>
          <w:lang w:eastAsia="zh-CN"/>
        </w:rPr>
        <w:t>October</w:t>
      </w:r>
      <w:r w:rsidR="00B301C4">
        <w:rPr>
          <w:rFonts w:ascii="Arial" w:hAnsi="Arial" w:cs="Arial"/>
        </w:rPr>
        <w:t xml:space="preserve"> </w:t>
      </w:r>
      <w:r w:rsidRPr="001562CC">
        <w:rPr>
          <w:rFonts w:ascii="Arial" w:hAnsi="Arial" w:cs="Arial"/>
        </w:rPr>
        <w:t>2018</w:t>
      </w:r>
    </w:p>
    <w:sectPr w:rsidR="00D30886" w:rsidRPr="001562CC" w:rsidSect="00375D28">
      <w:head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672" w:rsidRDefault="00952672" w:rsidP="00266D9C">
      <w:pPr>
        <w:spacing w:after="0" w:line="240" w:lineRule="auto"/>
      </w:pPr>
      <w:r>
        <w:separator/>
      </w:r>
    </w:p>
  </w:endnote>
  <w:endnote w:type="continuationSeparator" w:id="0">
    <w:p w:rsidR="00952672" w:rsidRDefault="00952672" w:rsidP="0026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672" w:rsidRDefault="00952672" w:rsidP="00266D9C">
      <w:pPr>
        <w:spacing w:after="0" w:line="240" w:lineRule="auto"/>
      </w:pPr>
      <w:r>
        <w:separator/>
      </w:r>
    </w:p>
  </w:footnote>
  <w:footnote w:type="continuationSeparator" w:id="0">
    <w:p w:rsidR="00952672" w:rsidRDefault="00952672" w:rsidP="00266D9C">
      <w:pPr>
        <w:spacing w:after="0" w:line="240" w:lineRule="auto"/>
      </w:pPr>
      <w:r>
        <w:continuationSeparator/>
      </w:r>
    </w:p>
  </w:footnote>
  <w:footnote w:id="1">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lang w:val="en-US"/>
        </w:rPr>
        <w:t>Jago  v District Court (NSW)</w:t>
      </w:r>
      <w:r w:rsidRPr="0089533C">
        <w:rPr>
          <w:rFonts w:ascii="Arial" w:hAnsi="Arial" w:cs="Arial"/>
          <w:lang w:val="en-US"/>
        </w:rPr>
        <w:t xml:space="preserve"> (1989) 168 CLR 23</w:t>
      </w:r>
      <w:r w:rsidR="001562CC" w:rsidRPr="0089533C">
        <w:rPr>
          <w:rFonts w:ascii="Arial" w:hAnsi="Arial" w:cs="Arial"/>
          <w:lang w:val="en-US"/>
        </w:rPr>
        <w:t>,</w:t>
      </w:r>
      <w:r w:rsidRPr="0089533C">
        <w:rPr>
          <w:rFonts w:ascii="Arial" w:hAnsi="Arial" w:cs="Arial"/>
          <w:lang w:val="en-US"/>
        </w:rPr>
        <w:t xml:space="preserve"> 56-57</w:t>
      </w:r>
      <w:r w:rsidR="001562CC" w:rsidRPr="0089533C">
        <w:rPr>
          <w:rFonts w:ascii="Arial" w:hAnsi="Arial" w:cs="Arial"/>
          <w:lang w:val="en-US"/>
        </w:rPr>
        <w:t xml:space="preserve"> (Deane J).</w:t>
      </w:r>
    </w:p>
  </w:footnote>
  <w:footnote w:id="2">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lang w:val="en-US"/>
        </w:rPr>
        <w:t>Kingswell v The Queen</w:t>
      </w:r>
      <w:r w:rsidRPr="0089533C">
        <w:rPr>
          <w:rFonts w:ascii="Arial" w:hAnsi="Arial" w:cs="Arial"/>
          <w:lang w:val="en-US"/>
        </w:rPr>
        <w:t xml:space="preserve"> (1985) 159 CLR 264</w:t>
      </w:r>
      <w:r w:rsidR="001562CC" w:rsidRPr="0089533C">
        <w:rPr>
          <w:rFonts w:ascii="Arial" w:hAnsi="Arial" w:cs="Arial"/>
          <w:lang w:val="en-US"/>
        </w:rPr>
        <w:t xml:space="preserve">, 300 </w:t>
      </w:r>
      <w:r w:rsidRPr="0089533C">
        <w:rPr>
          <w:rFonts w:ascii="Arial" w:hAnsi="Arial" w:cs="Arial"/>
          <w:lang w:val="en-US"/>
        </w:rPr>
        <w:t>(Deane J)</w:t>
      </w:r>
      <w:r w:rsidR="001562CC" w:rsidRPr="0089533C">
        <w:rPr>
          <w:rFonts w:ascii="Arial" w:hAnsi="Arial" w:cs="Arial"/>
          <w:lang w:val="en-US"/>
        </w:rPr>
        <w:t>.</w:t>
      </w:r>
    </w:p>
  </w:footnote>
  <w:footnote w:id="3">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This paper focuses on indictable criminal offences and trials before juries in federal and state criminal courts. Albeit in Victoria (</w:t>
      </w:r>
      <w:r w:rsidRPr="0089533C">
        <w:rPr>
          <w:rFonts w:ascii="Arial" w:hAnsi="Arial" w:cs="Arial"/>
          <w:i/>
        </w:rPr>
        <w:t xml:space="preserve">Juries Act 2000 </w:t>
      </w:r>
      <w:r w:rsidRPr="0089533C">
        <w:rPr>
          <w:rFonts w:ascii="Arial" w:hAnsi="Arial" w:cs="Arial"/>
        </w:rPr>
        <w:t>(Vic)), New South Wales (</w:t>
      </w:r>
      <w:r w:rsidRPr="0089533C">
        <w:rPr>
          <w:rFonts w:ascii="Arial" w:hAnsi="Arial" w:cs="Arial"/>
          <w:i/>
        </w:rPr>
        <w:t xml:space="preserve">Jury Act 1977 </w:t>
      </w:r>
      <w:r w:rsidRPr="0089533C">
        <w:rPr>
          <w:rFonts w:ascii="Arial" w:hAnsi="Arial" w:cs="Arial"/>
        </w:rPr>
        <w:t>(NSW)), Tasmania (</w:t>
      </w:r>
      <w:r w:rsidRPr="0089533C">
        <w:rPr>
          <w:rFonts w:ascii="Arial" w:hAnsi="Arial" w:cs="Arial"/>
          <w:i/>
        </w:rPr>
        <w:t xml:space="preserve">Juries Act 2003 </w:t>
      </w:r>
      <w:r w:rsidRPr="0089533C">
        <w:rPr>
          <w:rFonts w:ascii="Arial" w:hAnsi="Arial" w:cs="Arial"/>
        </w:rPr>
        <w:t>(Tas)), Western Australia (</w:t>
      </w:r>
      <w:r w:rsidRPr="0089533C">
        <w:rPr>
          <w:rFonts w:ascii="Arial" w:hAnsi="Arial" w:cs="Arial"/>
          <w:i/>
        </w:rPr>
        <w:t xml:space="preserve">Juries Act 1957 </w:t>
      </w:r>
      <w:r w:rsidRPr="0089533C">
        <w:rPr>
          <w:rFonts w:ascii="Arial" w:hAnsi="Arial" w:cs="Arial"/>
        </w:rPr>
        <w:t>(WA)), Queensland (</w:t>
      </w:r>
      <w:r w:rsidRPr="0089533C">
        <w:rPr>
          <w:rFonts w:ascii="Arial" w:hAnsi="Arial" w:cs="Arial"/>
          <w:i/>
        </w:rPr>
        <w:t xml:space="preserve">Jury Act 1995 </w:t>
      </w:r>
      <w:r w:rsidRPr="0089533C">
        <w:rPr>
          <w:rFonts w:ascii="Arial" w:hAnsi="Arial" w:cs="Arial"/>
        </w:rPr>
        <w:t>(Qld)) and Northern Territory (</w:t>
      </w:r>
      <w:r w:rsidRPr="0089533C">
        <w:rPr>
          <w:rFonts w:ascii="Arial" w:hAnsi="Arial" w:cs="Arial"/>
          <w:i/>
        </w:rPr>
        <w:t xml:space="preserve">Juries Act 1963 </w:t>
      </w:r>
      <w:r w:rsidRPr="0089533C">
        <w:rPr>
          <w:rFonts w:ascii="Arial" w:hAnsi="Arial" w:cs="Arial"/>
        </w:rPr>
        <w:t xml:space="preserve">(NT)) trials by jury in the State’s respective civil jurisdictions is permitted. In South Australia’s civil jurisdiction, trial by jury is expressly prohibited without any exceptions (see s 5 </w:t>
      </w:r>
      <w:r w:rsidRPr="0089533C">
        <w:rPr>
          <w:rFonts w:ascii="Arial" w:hAnsi="Arial" w:cs="Arial"/>
          <w:i/>
        </w:rPr>
        <w:t xml:space="preserve">Juries Act 1927 </w:t>
      </w:r>
      <w:r w:rsidRPr="0089533C">
        <w:rPr>
          <w:rFonts w:ascii="Arial" w:hAnsi="Arial" w:cs="Arial"/>
        </w:rPr>
        <w:t xml:space="preserve">(SA)). </w:t>
      </w:r>
    </w:p>
  </w:footnote>
  <w:footnote w:id="4">
    <w:p w:rsidR="00A0702F" w:rsidRPr="0089533C" w:rsidRDefault="00A0702F"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lang w:val="en-US"/>
        </w:rPr>
        <w:t xml:space="preserve">See </w:t>
      </w:r>
      <w:r w:rsidRPr="0089533C">
        <w:rPr>
          <w:rFonts w:ascii="Arial" w:hAnsi="Arial" w:cs="Arial"/>
          <w:i/>
          <w:lang w:val="en-US"/>
        </w:rPr>
        <w:t>Doggett v The Queen</w:t>
      </w:r>
      <w:r w:rsidRPr="0089533C">
        <w:rPr>
          <w:rFonts w:ascii="Arial" w:hAnsi="Arial" w:cs="Arial"/>
          <w:lang w:val="en-US"/>
        </w:rPr>
        <w:t xml:space="preserve"> (2001) 208 CLR 343</w:t>
      </w:r>
      <w:r w:rsidR="001562CC" w:rsidRPr="0089533C">
        <w:rPr>
          <w:rFonts w:ascii="Arial" w:hAnsi="Arial" w:cs="Arial"/>
          <w:lang w:val="en-US"/>
        </w:rPr>
        <w:t xml:space="preserve">, 346 </w:t>
      </w:r>
      <w:r w:rsidRPr="0089533C">
        <w:rPr>
          <w:rFonts w:ascii="Arial" w:hAnsi="Arial" w:cs="Arial"/>
          <w:lang w:val="en-US"/>
        </w:rPr>
        <w:t xml:space="preserve">(Gleeson CJ); </w:t>
      </w:r>
      <w:r w:rsidRPr="0089533C">
        <w:rPr>
          <w:rFonts w:ascii="Arial" w:hAnsi="Arial" w:cs="Arial"/>
          <w:i/>
          <w:lang w:val="en-US"/>
        </w:rPr>
        <w:t>Ratten v The Queen</w:t>
      </w:r>
      <w:r w:rsidRPr="0089533C">
        <w:rPr>
          <w:rFonts w:ascii="Arial" w:hAnsi="Arial" w:cs="Arial"/>
          <w:lang w:val="en-US"/>
        </w:rPr>
        <w:t xml:space="preserve"> (1974</w:t>
      </w:r>
      <w:r w:rsidR="001562CC" w:rsidRPr="0089533C">
        <w:rPr>
          <w:rFonts w:ascii="Arial" w:hAnsi="Arial" w:cs="Arial"/>
          <w:lang w:val="en-US"/>
        </w:rPr>
        <w:t>)</w:t>
      </w:r>
      <w:r w:rsidRPr="0089533C">
        <w:rPr>
          <w:rFonts w:ascii="Arial" w:hAnsi="Arial" w:cs="Arial"/>
          <w:lang w:val="en-US"/>
        </w:rPr>
        <w:t xml:space="preserve"> 131 CLR 510</w:t>
      </w:r>
      <w:r w:rsidR="001562CC" w:rsidRPr="0089533C">
        <w:rPr>
          <w:rFonts w:ascii="Arial" w:hAnsi="Arial" w:cs="Arial"/>
          <w:lang w:val="en-US"/>
        </w:rPr>
        <w:t xml:space="preserve">, 517 </w:t>
      </w:r>
      <w:r w:rsidRPr="0089533C">
        <w:rPr>
          <w:rFonts w:ascii="Arial" w:hAnsi="Arial" w:cs="Arial"/>
          <w:lang w:val="en-US"/>
        </w:rPr>
        <w:t>(Barwick CJ)</w:t>
      </w:r>
      <w:r w:rsidR="001562CC" w:rsidRPr="0089533C">
        <w:rPr>
          <w:rFonts w:ascii="Arial" w:hAnsi="Arial" w:cs="Arial"/>
          <w:lang w:val="en-US"/>
        </w:rPr>
        <w:t>.</w:t>
      </w:r>
      <w:r w:rsidRPr="0089533C">
        <w:rPr>
          <w:rFonts w:ascii="Arial" w:hAnsi="Arial" w:cs="Arial"/>
          <w:lang w:val="en-US"/>
        </w:rPr>
        <w:t xml:space="preserve"> </w:t>
      </w:r>
    </w:p>
  </w:footnote>
  <w:footnote w:id="5">
    <w:p w:rsidR="003060A3" w:rsidRPr="0089533C" w:rsidRDefault="003060A3"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Crampton v The Queen</w:t>
      </w:r>
      <w:r w:rsidR="001562CC" w:rsidRPr="0089533C">
        <w:rPr>
          <w:rFonts w:ascii="Arial" w:hAnsi="Arial" w:cs="Arial"/>
          <w:i/>
        </w:rPr>
        <w:t xml:space="preserve"> </w:t>
      </w:r>
      <w:r w:rsidRPr="0089533C">
        <w:rPr>
          <w:rFonts w:ascii="Arial" w:hAnsi="Arial" w:cs="Arial"/>
        </w:rPr>
        <w:t>(2000) 206 CLR 161</w:t>
      </w:r>
      <w:r w:rsidR="001562CC" w:rsidRPr="0089533C">
        <w:rPr>
          <w:rFonts w:ascii="Arial" w:hAnsi="Arial" w:cs="Arial"/>
        </w:rPr>
        <w:t xml:space="preserve">, 173 </w:t>
      </w:r>
      <w:r w:rsidRPr="0089533C">
        <w:rPr>
          <w:rFonts w:ascii="Arial" w:hAnsi="Arial" w:cs="Arial"/>
        </w:rPr>
        <w:t>(Gleeson CJ)</w:t>
      </w:r>
      <w:r w:rsidR="001562CC" w:rsidRPr="0089533C">
        <w:rPr>
          <w:rFonts w:ascii="Arial" w:hAnsi="Arial" w:cs="Arial"/>
        </w:rPr>
        <w:t>.</w:t>
      </w:r>
    </w:p>
  </w:footnote>
  <w:footnote w:id="6">
    <w:p w:rsidR="003060A3" w:rsidRPr="0089533C" w:rsidRDefault="003060A3"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Crampton v The Queen</w:t>
      </w:r>
      <w:r w:rsidR="00C138AD">
        <w:rPr>
          <w:rFonts w:ascii="Arial" w:hAnsi="Arial" w:cs="Arial"/>
          <w:i/>
        </w:rPr>
        <w:t xml:space="preserve"> </w:t>
      </w:r>
      <w:r w:rsidRPr="0089533C">
        <w:rPr>
          <w:rFonts w:ascii="Arial" w:hAnsi="Arial" w:cs="Arial"/>
        </w:rPr>
        <w:t>(2000) 206 CLR 161</w:t>
      </w:r>
      <w:r w:rsidR="001562CC" w:rsidRPr="0089533C">
        <w:rPr>
          <w:rFonts w:ascii="Arial" w:hAnsi="Arial" w:cs="Arial"/>
        </w:rPr>
        <w:t>, 173</w:t>
      </w:r>
      <w:r w:rsidRPr="0089533C">
        <w:rPr>
          <w:rFonts w:ascii="Arial" w:hAnsi="Arial" w:cs="Arial"/>
        </w:rPr>
        <w:t xml:space="preserve"> (Gleeson CJ)</w:t>
      </w:r>
      <w:r w:rsidR="001562CC" w:rsidRPr="0089533C">
        <w:rPr>
          <w:rFonts w:ascii="Arial" w:hAnsi="Arial" w:cs="Arial"/>
        </w:rPr>
        <w:t>;</w:t>
      </w:r>
      <w:r w:rsidR="00C2527A" w:rsidRPr="0089533C">
        <w:rPr>
          <w:rFonts w:ascii="Arial" w:hAnsi="Arial" w:cs="Arial"/>
          <w:i/>
          <w:lang w:val="en-US"/>
        </w:rPr>
        <w:t xml:space="preserve"> Doggett v The Queen</w:t>
      </w:r>
      <w:r w:rsidR="00C2527A" w:rsidRPr="0089533C">
        <w:rPr>
          <w:rFonts w:ascii="Arial" w:hAnsi="Arial" w:cs="Arial"/>
          <w:lang w:val="en-US"/>
        </w:rPr>
        <w:t xml:space="preserve"> (2001) 208 CLR 343</w:t>
      </w:r>
      <w:r w:rsidR="001562CC" w:rsidRPr="0089533C">
        <w:rPr>
          <w:rFonts w:ascii="Arial" w:hAnsi="Arial" w:cs="Arial"/>
          <w:lang w:val="en-US"/>
        </w:rPr>
        <w:t>, 346</w:t>
      </w:r>
      <w:r w:rsidR="00C2527A" w:rsidRPr="0089533C">
        <w:rPr>
          <w:rFonts w:ascii="Arial" w:hAnsi="Arial" w:cs="Arial"/>
          <w:lang w:val="en-US"/>
        </w:rPr>
        <w:t xml:space="preserve"> (Gleeson CJ)</w:t>
      </w:r>
      <w:r w:rsidR="001562CC" w:rsidRPr="0089533C">
        <w:rPr>
          <w:rFonts w:ascii="Arial" w:hAnsi="Arial" w:cs="Arial"/>
          <w:lang w:val="en-US"/>
        </w:rPr>
        <w:t>.</w:t>
      </w:r>
    </w:p>
  </w:footnote>
  <w:footnote w:id="7">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i/>
        </w:rPr>
        <w:t xml:space="preserve"> Whitehorn v The Queen</w:t>
      </w:r>
      <w:r w:rsidRPr="0089533C">
        <w:rPr>
          <w:rFonts w:ascii="Arial" w:hAnsi="Arial" w:cs="Arial"/>
        </w:rPr>
        <w:t xml:space="preserve"> (1983) 152 CLR 657</w:t>
      </w:r>
      <w:r w:rsidR="001562CC" w:rsidRPr="0089533C">
        <w:rPr>
          <w:rFonts w:ascii="Arial" w:hAnsi="Arial" w:cs="Arial"/>
        </w:rPr>
        <w:t>,</w:t>
      </w:r>
      <w:r w:rsidRPr="0089533C">
        <w:rPr>
          <w:rFonts w:ascii="Arial" w:hAnsi="Arial" w:cs="Arial"/>
        </w:rPr>
        <w:t xml:space="preserve"> 682; </w:t>
      </w:r>
      <w:r w:rsidRPr="0089533C">
        <w:rPr>
          <w:rFonts w:ascii="Arial" w:hAnsi="Arial" w:cs="Arial"/>
          <w:i/>
        </w:rPr>
        <w:t xml:space="preserve">Robinson v The Queen </w:t>
      </w:r>
      <w:r w:rsidRPr="0089533C">
        <w:rPr>
          <w:rFonts w:ascii="Arial" w:hAnsi="Arial" w:cs="Arial"/>
        </w:rPr>
        <w:t>(2006) 162 A Crim R 88 (NSW CCA)</w:t>
      </w:r>
      <w:r w:rsidR="001562CC" w:rsidRPr="0089533C">
        <w:rPr>
          <w:rFonts w:ascii="Arial" w:hAnsi="Arial" w:cs="Arial"/>
        </w:rPr>
        <w:t>.</w:t>
      </w:r>
    </w:p>
  </w:footnote>
  <w:footnote w:id="8">
    <w:p w:rsidR="001562CC" w:rsidRPr="0089533C" w:rsidRDefault="001562C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Juries Act 1967 </w:t>
      </w:r>
      <w:r w:rsidRPr="0089533C">
        <w:rPr>
          <w:rFonts w:ascii="Arial" w:hAnsi="Arial" w:cs="Arial"/>
        </w:rPr>
        <w:t xml:space="preserve">(ACT) s 42C; </w:t>
      </w:r>
      <w:r w:rsidRPr="0089533C">
        <w:rPr>
          <w:rFonts w:ascii="Arial" w:hAnsi="Arial" w:cs="Arial"/>
          <w:i/>
        </w:rPr>
        <w:t xml:space="preserve">Juries Act 1963 </w:t>
      </w:r>
      <w:r w:rsidRPr="0089533C">
        <w:rPr>
          <w:rFonts w:ascii="Arial" w:hAnsi="Arial" w:cs="Arial"/>
        </w:rPr>
        <w:t xml:space="preserve">(NT); </w:t>
      </w:r>
      <w:r w:rsidRPr="0089533C">
        <w:rPr>
          <w:rFonts w:ascii="Arial" w:hAnsi="Arial" w:cs="Arial"/>
          <w:i/>
        </w:rPr>
        <w:t xml:space="preserve">Jury Act 1977 </w:t>
      </w:r>
      <w:r w:rsidRPr="0089533C">
        <w:rPr>
          <w:rFonts w:ascii="Arial" w:hAnsi="Arial" w:cs="Arial"/>
        </w:rPr>
        <w:t xml:space="preserve">(NSW) ss 68A-B; </w:t>
      </w:r>
      <w:r w:rsidRPr="0089533C">
        <w:rPr>
          <w:rFonts w:ascii="Arial" w:hAnsi="Arial" w:cs="Arial"/>
          <w:i/>
        </w:rPr>
        <w:t xml:space="preserve">Jury Act 1995 </w:t>
      </w:r>
      <w:r w:rsidRPr="0089533C">
        <w:rPr>
          <w:rFonts w:ascii="Arial" w:hAnsi="Arial" w:cs="Arial"/>
        </w:rPr>
        <w:t xml:space="preserve">(Qld) ss 53-4 and 70; </w:t>
      </w:r>
      <w:r w:rsidRPr="0089533C">
        <w:rPr>
          <w:rFonts w:ascii="Arial" w:hAnsi="Arial" w:cs="Arial"/>
          <w:i/>
        </w:rPr>
        <w:t xml:space="preserve">Juries Act 1927 </w:t>
      </w:r>
      <w:r w:rsidRPr="0089533C">
        <w:rPr>
          <w:rFonts w:ascii="Arial" w:hAnsi="Arial" w:cs="Arial"/>
        </w:rPr>
        <w:t xml:space="preserve">(SA) s 55; </w:t>
      </w:r>
      <w:r w:rsidRPr="0089533C">
        <w:rPr>
          <w:rFonts w:ascii="Arial" w:hAnsi="Arial" w:cs="Arial"/>
          <w:i/>
        </w:rPr>
        <w:t xml:space="preserve">Juries Act 2003 </w:t>
      </w:r>
      <w:r w:rsidRPr="0089533C">
        <w:rPr>
          <w:rFonts w:ascii="Arial" w:hAnsi="Arial" w:cs="Arial"/>
        </w:rPr>
        <w:t xml:space="preserve">(Tas) s 46; </w:t>
      </w:r>
      <w:r w:rsidRPr="0089533C">
        <w:rPr>
          <w:rFonts w:ascii="Arial" w:hAnsi="Arial" w:cs="Arial"/>
          <w:i/>
        </w:rPr>
        <w:t xml:space="preserve">Juries Act 2000 </w:t>
      </w:r>
      <w:r w:rsidRPr="0089533C">
        <w:rPr>
          <w:rFonts w:ascii="Arial" w:hAnsi="Arial" w:cs="Arial"/>
        </w:rPr>
        <w:t xml:space="preserve">(Vic) s 78; and </w:t>
      </w:r>
      <w:r w:rsidRPr="0089533C">
        <w:rPr>
          <w:rFonts w:ascii="Arial" w:hAnsi="Arial" w:cs="Arial"/>
          <w:i/>
        </w:rPr>
        <w:t xml:space="preserve">Juries Act 1957 </w:t>
      </w:r>
      <w:r w:rsidRPr="0089533C">
        <w:rPr>
          <w:rFonts w:ascii="Arial" w:hAnsi="Arial" w:cs="Arial"/>
        </w:rPr>
        <w:t xml:space="preserve">(WA) Pt IXA. </w:t>
      </w:r>
    </w:p>
  </w:footnote>
  <w:footnote w:id="9">
    <w:p w:rsidR="00B66244" w:rsidRPr="0089533C" w:rsidRDefault="00B66244"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Ibid.</w:t>
      </w:r>
    </w:p>
  </w:footnote>
  <w:footnote w:id="10">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001130" w:rsidRPr="0089533C">
        <w:rPr>
          <w:rFonts w:ascii="Arial" w:hAnsi="Arial" w:cs="Arial"/>
          <w:i/>
        </w:rPr>
        <w:t xml:space="preserve">Juries Act 1967 </w:t>
      </w:r>
      <w:r w:rsidR="00001130" w:rsidRPr="0089533C">
        <w:rPr>
          <w:rFonts w:ascii="Arial" w:hAnsi="Arial" w:cs="Arial"/>
        </w:rPr>
        <w:t xml:space="preserve">(ACT) s 42C; </w:t>
      </w:r>
      <w:r w:rsidR="00001130" w:rsidRPr="0089533C">
        <w:rPr>
          <w:rFonts w:ascii="Arial" w:hAnsi="Arial" w:cs="Arial"/>
          <w:i/>
        </w:rPr>
        <w:t xml:space="preserve">Juries Act 1963 </w:t>
      </w:r>
      <w:r w:rsidR="00001130" w:rsidRPr="0089533C">
        <w:rPr>
          <w:rFonts w:ascii="Arial" w:hAnsi="Arial" w:cs="Arial"/>
        </w:rPr>
        <w:t xml:space="preserve">(NT) s 49A; </w:t>
      </w:r>
      <w:r w:rsidR="00001130" w:rsidRPr="0089533C">
        <w:rPr>
          <w:rFonts w:ascii="Arial" w:hAnsi="Arial" w:cs="Arial"/>
          <w:i/>
        </w:rPr>
        <w:t xml:space="preserve">Jury Act 1977 </w:t>
      </w:r>
      <w:r w:rsidR="00001130" w:rsidRPr="0089533C">
        <w:rPr>
          <w:rFonts w:ascii="Arial" w:hAnsi="Arial" w:cs="Arial"/>
        </w:rPr>
        <w:t xml:space="preserve">(NSW) ss 68A, 68B; </w:t>
      </w:r>
      <w:r w:rsidR="00001130" w:rsidRPr="0089533C">
        <w:rPr>
          <w:rFonts w:ascii="Arial" w:hAnsi="Arial" w:cs="Arial"/>
          <w:i/>
        </w:rPr>
        <w:t xml:space="preserve">Jury Act 1995 </w:t>
      </w:r>
      <w:r w:rsidR="00001130" w:rsidRPr="0089533C">
        <w:rPr>
          <w:rFonts w:ascii="Arial" w:hAnsi="Arial" w:cs="Arial"/>
        </w:rPr>
        <w:t xml:space="preserve">(Qld) ss 53, 54 and 70; </w:t>
      </w:r>
      <w:r w:rsidR="00001130" w:rsidRPr="0089533C">
        <w:rPr>
          <w:rFonts w:ascii="Arial" w:hAnsi="Arial" w:cs="Arial"/>
          <w:i/>
        </w:rPr>
        <w:t xml:space="preserve">Juries Act 1927 </w:t>
      </w:r>
      <w:r w:rsidR="00001130" w:rsidRPr="0089533C">
        <w:rPr>
          <w:rFonts w:ascii="Arial" w:hAnsi="Arial" w:cs="Arial"/>
        </w:rPr>
        <w:t xml:space="preserve">(SA) s 55; </w:t>
      </w:r>
      <w:r w:rsidR="00001130" w:rsidRPr="0089533C">
        <w:rPr>
          <w:rFonts w:ascii="Arial" w:hAnsi="Arial" w:cs="Arial"/>
          <w:i/>
        </w:rPr>
        <w:t xml:space="preserve">Juries Act 2003 </w:t>
      </w:r>
      <w:r w:rsidR="00001130" w:rsidRPr="0089533C">
        <w:rPr>
          <w:rFonts w:ascii="Arial" w:hAnsi="Arial" w:cs="Arial"/>
        </w:rPr>
        <w:t xml:space="preserve">(Tas) s 46; </w:t>
      </w:r>
      <w:r w:rsidR="00001130" w:rsidRPr="0089533C">
        <w:rPr>
          <w:rFonts w:ascii="Arial" w:hAnsi="Arial" w:cs="Arial"/>
          <w:i/>
        </w:rPr>
        <w:t xml:space="preserve">Juries Act 2000 </w:t>
      </w:r>
      <w:r w:rsidR="00001130" w:rsidRPr="0089533C">
        <w:rPr>
          <w:rFonts w:ascii="Arial" w:hAnsi="Arial" w:cs="Arial"/>
        </w:rPr>
        <w:t xml:space="preserve">(Vic) s 78; </w:t>
      </w:r>
      <w:r w:rsidR="00001130" w:rsidRPr="0089533C">
        <w:rPr>
          <w:rFonts w:ascii="Arial" w:hAnsi="Arial" w:cs="Arial"/>
          <w:i/>
        </w:rPr>
        <w:t xml:space="preserve">Juries Act 1957 </w:t>
      </w:r>
      <w:r w:rsidR="00001130" w:rsidRPr="0089533C">
        <w:rPr>
          <w:rFonts w:ascii="Arial" w:hAnsi="Arial" w:cs="Arial"/>
        </w:rPr>
        <w:t>(WA) Pt IXA.</w:t>
      </w:r>
    </w:p>
  </w:footnote>
  <w:footnote w:id="11">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Fleming v The Queen </w:t>
      </w:r>
      <w:r w:rsidRPr="0089533C">
        <w:rPr>
          <w:rFonts w:ascii="Arial" w:hAnsi="Arial" w:cs="Arial"/>
        </w:rPr>
        <w:t xml:space="preserve">(1998) 197 CLR 250. </w:t>
      </w:r>
    </w:p>
  </w:footnote>
  <w:footnote w:id="12">
    <w:p w:rsidR="00B66244" w:rsidRPr="0089533C" w:rsidRDefault="00B66244"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Criminal Procedure Act 1986 </w:t>
      </w:r>
      <w:r w:rsidRPr="0089533C">
        <w:rPr>
          <w:rFonts w:ascii="Arial" w:hAnsi="Arial" w:cs="Arial"/>
        </w:rPr>
        <w:t xml:space="preserve">(NSW) s 133(2); </w:t>
      </w:r>
      <w:r w:rsidRPr="0089533C">
        <w:rPr>
          <w:rFonts w:ascii="Arial" w:hAnsi="Arial" w:cs="Arial"/>
          <w:i/>
        </w:rPr>
        <w:t xml:space="preserve">Criminal Code Act 1899 </w:t>
      </w:r>
      <w:r w:rsidRPr="0089533C">
        <w:rPr>
          <w:rFonts w:ascii="Arial" w:hAnsi="Arial" w:cs="Arial"/>
        </w:rPr>
        <w:t xml:space="preserve">(Qld) s 615C(3); </w:t>
      </w:r>
      <w:r w:rsidRPr="0089533C">
        <w:rPr>
          <w:rFonts w:ascii="Arial" w:hAnsi="Arial" w:cs="Arial"/>
          <w:i/>
        </w:rPr>
        <w:t xml:space="preserve">Criminal Procedure Act 2004 </w:t>
      </w:r>
      <w:r w:rsidRPr="0089533C">
        <w:rPr>
          <w:rFonts w:ascii="Arial" w:hAnsi="Arial" w:cs="Arial"/>
        </w:rPr>
        <w:t xml:space="preserve">(WA) s 120(2); </w:t>
      </w:r>
      <w:r w:rsidRPr="0089533C">
        <w:rPr>
          <w:rFonts w:ascii="Arial" w:hAnsi="Arial" w:cs="Arial"/>
          <w:i/>
        </w:rPr>
        <w:t xml:space="preserve">Supreme Court Act 1933 </w:t>
      </w:r>
      <w:r w:rsidRPr="0089533C">
        <w:rPr>
          <w:rFonts w:ascii="Arial" w:hAnsi="Arial" w:cs="Arial"/>
        </w:rPr>
        <w:t>(ACT) s 68C(2). However, in Western Australia and Queensland, a judge’s verdict is not affected in circumstances that they fail to provide the principles of law applied by him or her and the findings of fact.</w:t>
      </w:r>
    </w:p>
  </w:footnote>
  <w:footnote w:id="13">
    <w:p w:rsidR="00AB4418" w:rsidRPr="00AB4418" w:rsidRDefault="00AB4418">
      <w:pPr>
        <w:pStyle w:val="a8"/>
        <w:rPr>
          <w:lang w:val="en-US"/>
        </w:rPr>
      </w:pPr>
      <w:r>
        <w:rPr>
          <w:rStyle w:val="aa"/>
        </w:rPr>
        <w:footnoteRef/>
      </w:r>
      <w:r>
        <w:t xml:space="preserve"> </w:t>
      </w:r>
      <w:r w:rsidRPr="0089533C">
        <w:rPr>
          <w:rFonts w:ascii="Arial" w:hAnsi="Arial" w:cs="Arial"/>
        </w:rPr>
        <w:t>(1986) 160 CLR 171</w:t>
      </w:r>
    </w:p>
  </w:footnote>
  <w:footnote w:id="14">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Alqudsi v The Queen</w:t>
      </w:r>
      <w:r w:rsidRPr="0089533C">
        <w:rPr>
          <w:rFonts w:ascii="Arial" w:hAnsi="Arial" w:cs="Arial"/>
        </w:rPr>
        <w:t xml:space="preserve"> (2016) 258 CLR 203</w:t>
      </w:r>
      <w:r w:rsidR="002755A9" w:rsidRPr="0089533C">
        <w:rPr>
          <w:rFonts w:ascii="Arial" w:hAnsi="Arial" w:cs="Arial"/>
        </w:rPr>
        <w:t>.</w:t>
      </w:r>
    </w:p>
  </w:footnote>
  <w:footnote w:id="15">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C070F5" w:rsidRPr="0089533C">
        <w:rPr>
          <w:rFonts w:ascii="Arial" w:hAnsi="Arial" w:cs="Arial"/>
          <w:i/>
        </w:rPr>
        <w:t xml:space="preserve">Juries Act 2000 </w:t>
      </w:r>
      <w:r w:rsidR="00C070F5" w:rsidRPr="0089533C">
        <w:rPr>
          <w:rFonts w:ascii="Arial" w:hAnsi="Arial" w:cs="Arial"/>
        </w:rPr>
        <w:t xml:space="preserve">(Vic); </w:t>
      </w:r>
      <w:r w:rsidR="00C070F5" w:rsidRPr="0089533C">
        <w:rPr>
          <w:rFonts w:ascii="Arial" w:hAnsi="Arial" w:cs="Arial"/>
          <w:i/>
        </w:rPr>
        <w:t xml:space="preserve">Jury Act 1977 </w:t>
      </w:r>
      <w:r w:rsidR="00C070F5" w:rsidRPr="0089533C">
        <w:rPr>
          <w:rFonts w:ascii="Arial" w:hAnsi="Arial" w:cs="Arial"/>
        </w:rPr>
        <w:t xml:space="preserve">(NSW); </w:t>
      </w:r>
      <w:r w:rsidR="00C070F5" w:rsidRPr="0089533C">
        <w:rPr>
          <w:rFonts w:ascii="Arial" w:hAnsi="Arial" w:cs="Arial"/>
          <w:i/>
        </w:rPr>
        <w:t xml:space="preserve">Juries Act 2003 </w:t>
      </w:r>
      <w:r w:rsidR="00C070F5" w:rsidRPr="0089533C">
        <w:rPr>
          <w:rFonts w:ascii="Arial" w:hAnsi="Arial" w:cs="Arial"/>
        </w:rPr>
        <w:t xml:space="preserve">(Tas); </w:t>
      </w:r>
      <w:r w:rsidR="00C070F5" w:rsidRPr="0089533C">
        <w:rPr>
          <w:rFonts w:ascii="Arial" w:hAnsi="Arial" w:cs="Arial"/>
          <w:i/>
        </w:rPr>
        <w:t xml:space="preserve">Juries Act 1957 </w:t>
      </w:r>
      <w:r w:rsidR="00C070F5" w:rsidRPr="0089533C">
        <w:rPr>
          <w:rFonts w:ascii="Arial" w:hAnsi="Arial" w:cs="Arial"/>
        </w:rPr>
        <w:t xml:space="preserve">(WA); </w:t>
      </w:r>
      <w:r w:rsidR="00C070F5" w:rsidRPr="0089533C">
        <w:rPr>
          <w:rFonts w:ascii="Arial" w:hAnsi="Arial" w:cs="Arial"/>
          <w:i/>
        </w:rPr>
        <w:t xml:space="preserve">Jury Act 1995 </w:t>
      </w:r>
      <w:r w:rsidR="00C070F5" w:rsidRPr="0089533C">
        <w:rPr>
          <w:rFonts w:ascii="Arial" w:hAnsi="Arial" w:cs="Arial"/>
        </w:rPr>
        <w:t xml:space="preserve">(Qld); </w:t>
      </w:r>
      <w:r w:rsidR="00C070F5" w:rsidRPr="0089533C">
        <w:rPr>
          <w:rFonts w:ascii="Arial" w:hAnsi="Arial" w:cs="Arial"/>
          <w:i/>
        </w:rPr>
        <w:t xml:space="preserve">Juries Act 1927 </w:t>
      </w:r>
      <w:r w:rsidR="00C070F5" w:rsidRPr="0089533C">
        <w:rPr>
          <w:rFonts w:ascii="Arial" w:hAnsi="Arial" w:cs="Arial"/>
        </w:rPr>
        <w:t xml:space="preserve">(SA); </w:t>
      </w:r>
      <w:r w:rsidR="00C070F5" w:rsidRPr="0089533C">
        <w:rPr>
          <w:rFonts w:ascii="Arial" w:hAnsi="Arial" w:cs="Arial"/>
          <w:i/>
        </w:rPr>
        <w:t xml:space="preserve">Juries Act 1963 </w:t>
      </w:r>
      <w:r w:rsidR="00C070F5" w:rsidRPr="0089533C">
        <w:rPr>
          <w:rFonts w:ascii="Arial" w:hAnsi="Arial" w:cs="Arial"/>
        </w:rPr>
        <w:t xml:space="preserve">(NT); </w:t>
      </w:r>
      <w:r w:rsidR="00C070F5" w:rsidRPr="0089533C">
        <w:rPr>
          <w:rFonts w:ascii="Arial" w:hAnsi="Arial" w:cs="Arial"/>
          <w:i/>
        </w:rPr>
        <w:t xml:space="preserve">Juries Act 1967 </w:t>
      </w:r>
      <w:r w:rsidR="00C070F5" w:rsidRPr="0089533C">
        <w:rPr>
          <w:rFonts w:ascii="Arial" w:hAnsi="Arial" w:cs="Arial"/>
        </w:rPr>
        <w:t>(ACT).</w:t>
      </w:r>
    </w:p>
  </w:footnote>
  <w:footnote w:id="16">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lang w:val="en-US"/>
        </w:rPr>
        <w:t>Supreme Court Act 1933</w:t>
      </w:r>
      <w:r w:rsidRPr="0089533C">
        <w:rPr>
          <w:rFonts w:ascii="Arial" w:hAnsi="Arial" w:cs="Arial"/>
          <w:lang w:val="en-US"/>
        </w:rPr>
        <w:t xml:space="preserve"> (ACT),s</w:t>
      </w:r>
      <w:r w:rsidR="00C070F5" w:rsidRPr="00C54241">
        <w:rPr>
          <w:rFonts w:ascii="Arial" w:hAnsi="Arial" w:cs="Arial"/>
          <w:lang w:val="en-US"/>
        </w:rPr>
        <w:t xml:space="preserve"> </w:t>
      </w:r>
      <w:r w:rsidRPr="0089533C">
        <w:rPr>
          <w:rFonts w:ascii="Arial" w:hAnsi="Arial" w:cs="Arial"/>
          <w:lang w:val="en-US"/>
        </w:rPr>
        <w:t>68B;</w:t>
      </w:r>
      <w:r w:rsidRPr="0089533C">
        <w:rPr>
          <w:rFonts w:ascii="Arial" w:hAnsi="Arial" w:cs="Arial"/>
          <w:i/>
          <w:lang w:val="en-US"/>
        </w:rPr>
        <w:t xml:space="preserve"> Criminal Procedure Act 1986</w:t>
      </w:r>
      <w:r w:rsidRPr="0089533C">
        <w:rPr>
          <w:rFonts w:ascii="Arial" w:hAnsi="Arial" w:cs="Arial"/>
          <w:lang w:val="en-US"/>
        </w:rPr>
        <w:t xml:space="preserve"> (NSW), s</w:t>
      </w:r>
      <w:r w:rsidR="00C070F5" w:rsidRPr="00C54241">
        <w:rPr>
          <w:rFonts w:ascii="Arial" w:hAnsi="Arial" w:cs="Arial"/>
          <w:lang w:val="en-US"/>
        </w:rPr>
        <w:t xml:space="preserve"> </w:t>
      </w:r>
      <w:r w:rsidRPr="0089533C">
        <w:rPr>
          <w:rFonts w:ascii="Arial" w:hAnsi="Arial" w:cs="Arial"/>
          <w:lang w:val="en-US"/>
        </w:rPr>
        <w:t xml:space="preserve">132; </w:t>
      </w:r>
      <w:r w:rsidRPr="0089533C">
        <w:rPr>
          <w:rFonts w:ascii="Arial" w:hAnsi="Arial" w:cs="Arial"/>
          <w:i/>
          <w:lang w:val="en-US"/>
        </w:rPr>
        <w:t xml:space="preserve">Criminal Code </w:t>
      </w:r>
      <w:r w:rsidRPr="0089533C">
        <w:rPr>
          <w:rFonts w:ascii="Arial" w:hAnsi="Arial" w:cs="Arial"/>
          <w:lang w:val="en-US"/>
        </w:rPr>
        <w:t>(Qld),615;</w:t>
      </w:r>
      <w:r w:rsidR="00C070F5" w:rsidRPr="00C54241">
        <w:rPr>
          <w:rFonts w:ascii="Arial" w:hAnsi="Arial" w:cs="Arial"/>
          <w:lang w:val="en-US"/>
        </w:rPr>
        <w:t xml:space="preserve"> </w:t>
      </w:r>
      <w:r w:rsidRPr="0089533C">
        <w:rPr>
          <w:rFonts w:ascii="Arial" w:hAnsi="Arial" w:cs="Arial"/>
          <w:lang w:val="en-US"/>
        </w:rPr>
        <w:t>Juries Act 1927 (SA) s</w:t>
      </w:r>
      <w:r w:rsidR="00C070F5" w:rsidRPr="00C54241">
        <w:rPr>
          <w:rFonts w:ascii="Arial" w:hAnsi="Arial" w:cs="Arial"/>
          <w:lang w:val="en-US"/>
        </w:rPr>
        <w:t xml:space="preserve"> </w:t>
      </w:r>
      <w:r w:rsidRPr="0089533C">
        <w:rPr>
          <w:rFonts w:ascii="Arial" w:hAnsi="Arial" w:cs="Arial"/>
          <w:lang w:val="en-US"/>
        </w:rPr>
        <w:t xml:space="preserve">7;  </w:t>
      </w:r>
      <w:r w:rsidRPr="0089533C">
        <w:rPr>
          <w:rFonts w:ascii="Arial" w:hAnsi="Arial" w:cs="Arial"/>
          <w:i/>
          <w:lang w:val="en-US"/>
        </w:rPr>
        <w:t>Criminal Procedure Act 2004</w:t>
      </w:r>
      <w:r w:rsidRPr="0089533C">
        <w:rPr>
          <w:rFonts w:ascii="Arial" w:hAnsi="Arial" w:cs="Arial"/>
          <w:lang w:val="en-US"/>
        </w:rPr>
        <w:t xml:space="preserve"> (WA), s118</w:t>
      </w:r>
    </w:p>
  </w:footnote>
  <w:footnote w:id="17">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See</w:t>
      </w:r>
      <w:r w:rsidRPr="0089533C">
        <w:rPr>
          <w:rFonts w:ascii="Arial" w:hAnsi="Arial" w:cs="Arial"/>
          <w:i/>
        </w:rPr>
        <w:t xml:space="preserve"> R v Belghar</w:t>
      </w:r>
      <w:r w:rsidRPr="0089533C">
        <w:rPr>
          <w:rFonts w:ascii="Arial" w:hAnsi="Arial" w:cs="Arial"/>
        </w:rPr>
        <w:t xml:space="preserve"> (2012) 217 A Crim R 1</w:t>
      </w:r>
      <w:r w:rsidR="004F4ED3" w:rsidRPr="0089533C">
        <w:rPr>
          <w:rFonts w:ascii="Arial" w:hAnsi="Arial" w:cs="Arial"/>
        </w:rPr>
        <w:t>.</w:t>
      </w:r>
    </w:p>
  </w:footnote>
  <w:footnote w:id="18">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lang w:val="en-US"/>
        </w:rPr>
        <w:t xml:space="preserve">Cheatle v The Queen </w:t>
      </w:r>
      <w:r w:rsidRPr="0089533C">
        <w:rPr>
          <w:rFonts w:ascii="Arial" w:hAnsi="Arial" w:cs="Arial"/>
          <w:lang w:val="en-US"/>
        </w:rPr>
        <w:t>(1993) 177 CLR 541</w:t>
      </w:r>
      <w:r w:rsidR="00C070F5" w:rsidRPr="00C54241">
        <w:rPr>
          <w:rFonts w:ascii="Arial" w:hAnsi="Arial" w:cs="Arial"/>
          <w:lang w:val="en-US"/>
        </w:rPr>
        <w:t>,</w:t>
      </w:r>
      <w:r w:rsidRPr="0089533C">
        <w:rPr>
          <w:rFonts w:ascii="Arial" w:hAnsi="Arial" w:cs="Arial"/>
          <w:lang w:val="en-US"/>
        </w:rPr>
        <w:t xml:space="preserve"> 560</w:t>
      </w:r>
      <w:r w:rsidR="00C070F5" w:rsidRPr="00C54241">
        <w:rPr>
          <w:rFonts w:ascii="Arial" w:hAnsi="Arial" w:cs="Arial"/>
          <w:lang w:val="en-US"/>
        </w:rPr>
        <w:t>.</w:t>
      </w:r>
    </w:p>
  </w:footnote>
  <w:footnote w:id="19">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C070F5" w:rsidRPr="0089533C">
        <w:rPr>
          <w:rFonts w:ascii="Arial" w:hAnsi="Arial" w:cs="Arial"/>
          <w:i/>
        </w:rPr>
        <w:t xml:space="preserve">Juries Act 1927 </w:t>
      </w:r>
      <w:r w:rsidR="00C070F5" w:rsidRPr="0089533C">
        <w:rPr>
          <w:rFonts w:ascii="Arial" w:hAnsi="Arial" w:cs="Arial"/>
        </w:rPr>
        <w:t>(SA) s 11.</w:t>
      </w:r>
    </w:p>
  </w:footnote>
  <w:footnote w:id="20">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C070F5" w:rsidRPr="0089533C">
        <w:rPr>
          <w:rFonts w:ascii="Arial" w:hAnsi="Arial" w:cs="Arial"/>
          <w:i/>
        </w:rPr>
        <w:t xml:space="preserve">Juries Act 1927 </w:t>
      </w:r>
      <w:r w:rsidR="00C070F5" w:rsidRPr="0089533C">
        <w:rPr>
          <w:rFonts w:ascii="Arial" w:hAnsi="Arial" w:cs="Arial"/>
        </w:rPr>
        <w:t>(SA) s 12(1)(a).</w:t>
      </w:r>
    </w:p>
  </w:footnote>
  <w:footnote w:id="21">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Juries Act 1927 </w:t>
      </w:r>
      <w:r w:rsidRPr="0089533C">
        <w:rPr>
          <w:rFonts w:ascii="Arial" w:hAnsi="Arial" w:cs="Arial"/>
        </w:rPr>
        <w:t xml:space="preserve">(SA) s 12(1)(d)(ii). </w:t>
      </w:r>
    </w:p>
  </w:footnote>
  <w:footnote w:id="22">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C070F5" w:rsidRPr="00C54241">
        <w:rPr>
          <w:rFonts w:ascii="Arial" w:hAnsi="Arial" w:cs="Arial"/>
          <w:i/>
        </w:rPr>
        <w:t xml:space="preserve">Juries Act 1927 </w:t>
      </w:r>
      <w:r w:rsidR="00C070F5" w:rsidRPr="00C54241">
        <w:rPr>
          <w:rFonts w:ascii="Arial" w:hAnsi="Arial" w:cs="Arial"/>
        </w:rPr>
        <w:t>(SA) s 12.</w:t>
      </w:r>
    </w:p>
  </w:footnote>
  <w:footnote w:id="23">
    <w:p w:rsidR="00C54241" w:rsidRPr="0089533C" w:rsidRDefault="005418EC" w:rsidP="00C54241">
      <w:pPr>
        <w:pStyle w:val="a8"/>
        <w:rPr>
          <w:rFonts w:ascii="Arial" w:hAnsi="Arial" w:cs="Arial"/>
          <w:shd w:val="clear" w:color="auto" w:fill="FFFFFF"/>
        </w:rPr>
      </w:pPr>
      <w:r w:rsidRPr="0089533C">
        <w:rPr>
          <w:rStyle w:val="aa"/>
          <w:rFonts w:ascii="Arial" w:hAnsi="Arial" w:cs="Arial"/>
        </w:rPr>
        <w:footnoteRef/>
      </w:r>
      <w:r w:rsidRPr="0089533C">
        <w:rPr>
          <w:rFonts w:ascii="Arial" w:hAnsi="Arial" w:cs="Arial"/>
        </w:rPr>
        <w:t xml:space="preserve"> </w:t>
      </w:r>
      <w:r w:rsidR="00A51258" w:rsidRPr="0089533C">
        <w:rPr>
          <w:rFonts w:ascii="Arial" w:hAnsi="Arial" w:cs="Arial"/>
        </w:rPr>
        <w:t>In the course of the trial a juror may need to be discharged due to illness misconduct or some other reason.  In most jurisdictions if that occurs the trial can proceed with a reduced number of jurors but no less than 10 except where the accused is charged with murder</w:t>
      </w:r>
      <w:r w:rsidR="000A6DBE" w:rsidRPr="0089533C">
        <w:rPr>
          <w:rFonts w:ascii="Arial" w:hAnsi="Arial" w:cs="Arial"/>
        </w:rPr>
        <w:t>:</w:t>
      </w:r>
      <w:r w:rsidR="00C54241" w:rsidRPr="00C54241">
        <w:rPr>
          <w:rFonts w:ascii="Arial" w:hAnsi="Arial" w:cs="Arial"/>
        </w:rPr>
        <w:t xml:space="preserve"> </w:t>
      </w:r>
      <w:r w:rsidR="00C54241" w:rsidRPr="00C54241">
        <w:rPr>
          <w:rFonts w:ascii="Arial" w:hAnsi="Arial" w:cs="Arial"/>
          <w:i/>
        </w:rPr>
        <w:t xml:space="preserve">Juries Act 1927 </w:t>
      </w:r>
      <w:r w:rsidR="00C54241" w:rsidRPr="00C54241">
        <w:rPr>
          <w:rFonts w:ascii="Arial" w:hAnsi="Arial" w:cs="Arial"/>
        </w:rPr>
        <w:t xml:space="preserve">(SA) s 57 </w:t>
      </w:r>
      <w:r w:rsidR="00C54241" w:rsidRPr="0089533C">
        <w:rPr>
          <w:rFonts w:ascii="Arial" w:hAnsi="Arial" w:cs="Arial"/>
        </w:rPr>
        <w:t xml:space="preserve">provides that a majority verdict is permitted after four (4) hours of 10 or 11 jurors if there is a jury of 12, or a majority of 10 if constituted of 11 jurors or a majority of nine (9) if constituted of 10 but not for murder or treason offences. </w:t>
      </w:r>
      <w:r w:rsidR="00C54241" w:rsidRPr="0089533C">
        <w:rPr>
          <w:rFonts w:ascii="Arial" w:hAnsi="Arial" w:cs="Arial"/>
          <w:i/>
        </w:rPr>
        <w:t xml:space="preserve">Criminal Code </w:t>
      </w:r>
      <w:r w:rsidR="00C54241" w:rsidRPr="0089533C">
        <w:rPr>
          <w:rFonts w:ascii="Arial" w:hAnsi="Arial" w:cs="Arial"/>
        </w:rPr>
        <w:t xml:space="preserve">(NT) s 368 provides that </w:t>
      </w:r>
      <w:r w:rsidR="00C54241" w:rsidRPr="0089533C">
        <w:rPr>
          <w:rFonts w:ascii="Arial" w:hAnsi="Arial" w:cs="Arial"/>
          <w:shd w:val="clear" w:color="auto" w:fill="FFFFFF"/>
        </w:rPr>
        <w:t xml:space="preserve">after 6 hours and 10 jurors agree out of 11 or 12, or nine jurors out of 10. </w:t>
      </w:r>
    </w:p>
    <w:p w:rsidR="00C54241" w:rsidRPr="0089533C" w:rsidRDefault="00C54241" w:rsidP="00C54241">
      <w:pPr>
        <w:pStyle w:val="a8"/>
        <w:rPr>
          <w:rFonts w:ascii="Arial" w:hAnsi="Arial" w:cs="Arial"/>
          <w:shd w:val="clear" w:color="auto" w:fill="FFFFFF"/>
        </w:rPr>
      </w:pPr>
      <w:r w:rsidRPr="0089533C">
        <w:rPr>
          <w:rFonts w:ascii="Arial" w:hAnsi="Arial" w:cs="Arial"/>
          <w:i/>
          <w:shd w:val="clear" w:color="auto" w:fill="FFFFFF"/>
        </w:rPr>
        <w:t xml:space="preserve">Jury Act 1977 </w:t>
      </w:r>
      <w:r w:rsidRPr="0089533C">
        <w:rPr>
          <w:rFonts w:ascii="Arial" w:hAnsi="Arial" w:cs="Arial"/>
          <w:shd w:val="clear" w:color="auto" w:fill="FFFFFF"/>
        </w:rPr>
        <w:t xml:space="preserve">(NSW) s 55F provides that after a period, the court considers reasonable having regard to the nature and complexity of the proceedings, but not less than 8 hours, and the court is satisfied after examining one or more of the jurors that it is unlikely that a unanimous verdict will be reached, and verdict of a majority of 11 to one if jury consists of 12 jurors, or 10 to one if jury consists of 11 jurors. </w:t>
      </w:r>
    </w:p>
    <w:p w:rsidR="00C54241" w:rsidRPr="0089533C" w:rsidRDefault="00C54241" w:rsidP="00C54241">
      <w:pPr>
        <w:pStyle w:val="a8"/>
        <w:rPr>
          <w:rFonts w:ascii="Arial" w:hAnsi="Arial" w:cs="Arial"/>
          <w:shd w:val="clear" w:color="auto" w:fill="FFFFFF"/>
        </w:rPr>
      </w:pPr>
      <w:r w:rsidRPr="0089533C">
        <w:rPr>
          <w:rFonts w:ascii="Arial" w:hAnsi="Arial" w:cs="Arial"/>
          <w:i/>
          <w:shd w:val="clear" w:color="auto" w:fill="FFFFFF"/>
        </w:rPr>
        <w:t xml:space="preserve">Jury Act 1995 </w:t>
      </w:r>
      <w:r w:rsidRPr="0089533C">
        <w:rPr>
          <w:rFonts w:ascii="Arial" w:hAnsi="Arial" w:cs="Arial"/>
          <w:shd w:val="clear" w:color="auto" w:fill="FFFFFF"/>
        </w:rPr>
        <w:t xml:space="preserve">(Qld) ss 55 and 59A provides that after 8 hours, verdict of a majority of 11 if jury of 12 jurors, or verdict of a majority of 10 if jury of 11 jurors, but not for trial of murder; or an offence carrying a penalty of life imprisonment which cannot be mitigated; or an offence against the law of the Commonwealth. </w:t>
      </w:r>
    </w:p>
    <w:p w:rsidR="00C54241" w:rsidRPr="0089533C" w:rsidRDefault="00C54241" w:rsidP="00C54241">
      <w:pPr>
        <w:pStyle w:val="a8"/>
        <w:rPr>
          <w:rFonts w:ascii="Arial" w:hAnsi="Arial" w:cs="Arial"/>
          <w:shd w:val="clear" w:color="auto" w:fill="FFFFFF"/>
        </w:rPr>
      </w:pPr>
      <w:r w:rsidRPr="0089533C">
        <w:rPr>
          <w:rFonts w:ascii="Arial" w:hAnsi="Arial" w:cs="Arial"/>
          <w:i/>
          <w:shd w:val="clear" w:color="auto" w:fill="FFFFFF"/>
        </w:rPr>
        <w:t xml:space="preserve">Juries Act 2003 </w:t>
      </w:r>
      <w:r w:rsidRPr="0089533C">
        <w:rPr>
          <w:rFonts w:ascii="Arial" w:hAnsi="Arial" w:cs="Arial"/>
          <w:shd w:val="clear" w:color="auto" w:fill="FFFFFF"/>
        </w:rPr>
        <w:t>(Tas) ss 3 and 43 provides that after 2 hours, verdict of 10 jurors but not for trial of treason or murder.</w:t>
      </w:r>
    </w:p>
    <w:p w:rsidR="00A51258" w:rsidRPr="0089533C" w:rsidRDefault="00C54241" w:rsidP="00C54241">
      <w:pPr>
        <w:pStyle w:val="a8"/>
        <w:rPr>
          <w:rFonts w:ascii="Arial" w:hAnsi="Arial" w:cs="Arial"/>
        </w:rPr>
      </w:pPr>
      <w:r w:rsidRPr="0089533C">
        <w:rPr>
          <w:rFonts w:ascii="Arial" w:hAnsi="Arial" w:cs="Arial"/>
          <w:i/>
          <w:shd w:val="clear" w:color="auto" w:fill="FFFFFF"/>
        </w:rPr>
        <w:t xml:space="preserve">Juries Act 2000 </w:t>
      </w:r>
      <w:r w:rsidRPr="0089533C">
        <w:rPr>
          <w:rFonts w:ascii="Arial" w:hAnsi="Arial" w:cs="Arial"/>
          <w:shd w:val="clear" w:color="auto" w:fill="FFFFFF"/>
        </w:rPr>
        <w:t>(Vic) s 46 provides that after 6 hours, verdict of 11 of 12 jurors, 10 of 11 or nine of 10 jurors.</w:t>
      </w:r>
    </w:p>
    <w:p w:rsidR="005418EC" w:rsidRPr="0089533C" w:rsidRDefault="00A51258" w:rsidP="0089533C">
      <w:pPr>
        <w:spacing w:after="0"/>
        <w:rPr>
          <w:rFonts w:ascii="Arial" w:hAnsi="Arial" w:cs="Arial"/>
          <w:sz w:val="20"/>
          <w:szCs w:val="20"/>
          <w:lang w:val="en-US"/>
        </w:rPr>
      </w:pPr>
      <w:r w:rsidRPr="0089533C">
        <w:rPr>
          <w:rFonts w:ascii="Arial" w:hAnsi="Arial" w:cs="Arial"/>
          <w:sz w:val="20"/>
          <w:szCs w:val="20"/>
        </w:rPr>
        <w:t>Furthermore, i</w:t>
      </w:r>
      <w:r w:rsidR="005418EC" w:rsidRPr="0089533C">
        <w:rPr>
          <w:rFonts w:ascii="Arial" w:hAnsi="Arial" w:cs="Arial"/>
          <w:sz w:val="20"/>
          <w:szCs w:val="20"/>
        </w:rPr>
        <w:t>n all jurisdictions legislation allows for an additional juror or jurors to be empanelled if the court considers that that is appropriate. This is usually done where the trial is likely to be lengthy and it is desirable to cover for the possible loss of a juror or jurors through death or from having been discharged due to illness, misconduct or some other reason. When the jury are required to retire to consider their verdict a ballot is held by the jury to exclude sufficient jurors to reduce the number to 12:</w:t>
      </w:r>
      <w:r w:rsidR="00C070F5" w:rsidRPr="0089533C">
        <w:rPr>
          <w:rFonts w:ascii="Arial" w:hAnsi="Arial" w:cs="Arial"/>
          <w:sz w:val="20"/>
          <w:szCs w:val="20"/>
        </w:rPr>
        <w:t xml:space="preserve"> </w:t>
      </w:r>
      <w:r w:rsidR="00C070F5" w:rsidRPr="0089533C">
        <w:rPr>
          <w:rFonts w:ascii="Arial" w:hAnsi="Arial" w:cs="Arial"/>
          <w:i/>
          <w:sz w:val="20"/>
          <w:szCs w:val="20"/>
        </w:rPr>
        <w:t xml:space="preserve">Juries Act 1927 </w:t>
      </w:r>
      <w:r w:rsidR="00C070F5" w:rsidRPr="0089533C">
        <w:rPr>
          <w:rFonts w:ascii="Arial" w:hAnsi="Arial" w:cs="Arial"/>
          <w:sz w:val="20"/>
          <w:szCs w:val="20"/>
        </w:rPr>
        <w:t xml:space="preserve">(SA) ss 6A and 56. See The laws in Queensland, Western Australia and Tasmania follow the ‘reserve’ juror model as described in </w:t>
      </w:r>
      <w:r w:rsidR="00C070F5" w:rsidRPr="0089533C">
        <w:rPr>
          <w:rFonts w:ascii="Arial" w:hAnsi="Arial" w:cs="Arial"/>
          <w:i/>
          <w:sz w:val="20"/>
          <w:szCs w:val="20"/>
        </w:rPr>
        <w:t xml:space="preserve">Fittock v R </w:t>
      </w:r>
      <w:r w:rsidR="00C070F5" w:rsidRPr="0089533C">
        <w:rPr>
          <w:rFonts w:ascii="Arial" w:hAnsi="Arial" w:cs="Arial"/>
          <w:sz w:val="20"/>
          <w:szCs w:val="20"/>
        </w:rPr>
        <w:t xml:space="preserve">(2003) 197 ALR 1. See </w:t>
      </w:r>
      <w:r w:rsidR="00C070F5" w:rsidRPr="0089533C">
        <w:rPr>
          <w:rFonts w:ascii="Arial" w:hAnsi="Arial" w:cs="Arial"/>
          <w:i/>
          <w:sz w:val="20"/>
          <w:szCs w:val="20"/>
        </w:rPr>
        <w:t xml:space="preserve">Jury Act 1995 </w:t>
      </w:r>
      <w:r w:rsidR="00C070F5" w:rsidRPr="0089533C">
        <w:rPr>
          <w:rFonts w:ascii="Arial" w:hAnsi="Arial" w:cs="Arial"/>
          <w:sz w:val="20"/>
          <w:szCs w:val="20"/>
        </w:rPr>
        <w:t xml:space="preserve">(Qld) ss 34(1) and (5), 56(1); </w:t>
      </w:r>
      <w:r w:rsidR="00C070F5" w:rsidRPr="0089533C">
        <w:rPr>
          <w:rFonts w:ascii="Arial" w:hAnsi="Arial" w:cs="Arial"/>
          <w:i/>
          <w:sz w:val="20"/>
          <w:szCs w:val="20"/>
        </w:rPr>
        <w:t xml:space="preserve">Juries Act 1957 </w:t>
      </w:r>
      <w:r w:rsidR="00C070F5" w:rsidRPr="0089533C">
        <w:rPr>
          <w:rFonts w:ascii="Arial" w:hAnsi="Arial" w:cs="Arial"/>
          <w:sz w:val="20"/>
          <w:szCs w:val="20"/>
        </w:rPr>
        <w:t xml:space="preserve">(WA) s 18(2) and (7) and </w:t>
      </w:r>
      <w:r w:rsidR="00C070F5" w:rsidRPr="0089533C">
        <w:rPr>
          <w:rFonts w:ascii="Arial" w:hAnsi="Arial" w:cs="Arial"/>
          <w:i/>
          <w:sz w:val="20"/>
          <w:szCs w:val="20"/>
        </w:rPr>
        <w:t xml:space="preserve">Criminal Code </w:t>
      </w:r>
      <w:r w:rsidR="00C070F5" w:rsidRPr="0089533C">
        <w:rPr>
          <w:rFonts w:ascii="Arial" w:hAnsi="Arial" w:cs="Arial"/>
          <w:sz w:val="20"/>
          <w:szCs w:val="20"/>
        </w:rPr>
        <w:t xml:space="preserve">(WA) s 646; and </w:t>
      </w:r>
      <w:r w:rsidR="00C070F5" w:rsidRPr="0089533C">
        <w:rPr>
          <w:rFonts w:ascii="Arial" w:hAnsi="Arial" w:cs="Arial"/>
          <w:i/>
          <w:sz w:val="20"/>
          <w:szCs w:val="20"/>
        </w:rPr>
        <w:t xml:space="preserve">Jury Act 2003 </w:t>
      </w:r>
      <w:r w:rsidR="00C070F5" w:rsidRPr="0089533C">
        <w:rPr>
          <w:rFonts w:ascii="Arial" w:hAnsi="Arial" w:cs="Arial"/>
          <w:sz w:val="20"/>
          <w:szCs w:val="20"/>
        </w:rPr>
        <w:t>(Tas) s 26. Further, in Tasmania a ‘reserve’ juror may replace other jurors after the final deliberations have commenced.</w:t>
      </w:r>
      <w:r w:rsidR="00C54241">
        <w:rPr>
          <w:rFonts w:ascii="Arial" w:hAnsi="Arial" w:cs="Arial"/>
          <w:sz w:val="20"/>
          <w:szCs w:val="20"/>
        </w:rPr>
        <w:t xml:space="preserve"> </w:t>
      </w:r>
      <w:r w:rsidR="00C070F5" w:rsidRPr="0089533C">
        <w:rPr>
          <w:rFonts w:ascii="Arial" w:hAnsi="Arial" w:cs="Arial"/>
          <w:sz w:val="20"/>
          <w:szCs w:val="20"/>
        </w:rPr>
        <w:t xml:space="preserve">The law in the Australian Capital Territory follows the model of an ‘additional’ juror, however, unlike South Australia, the foreperson can be balloted off: see </w:t>
      </w:r>
      <w:r w:rsidR="00C070F5" w:rsidRPr="0089533C">
        <w:rPr>
          <w:rFonts w:ascii="Arial" w:hAnsi="Arial" w:cs="Arial"/>
          <w:i/>
          <w:sz w:val="20"/>
          <w:szCs w:val="20"/>
        </w:rPr>
        <w:t xml:space="preserve">Juries Act 1967 </w:t>
      </w:r>
      <w:r w:rsidR="00C070F5" w:rsidRPr="0089533C">
        <w:rPr>
          <w:rFonts w:ascii="Arial" w:hAnsi="Arial" w:cs="Arial"/>
          <w:sz w:val="20"/>
          <w:szCs w:val="20"/>
        </w:rPr>
        <w:t>(ACT) ss 8(2) and (3), 31A(1), (4) and (5).</w:t>
      </w:r>
    </w:p>
  </w:footnote>
  <w:footnote w:id="24">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Juries Act 1927 </w:t>
      </w:r>
      <w:r w:rsidRPr="0089533C">
        <w:rPr>
          <w:rFonts w:ascii="Arial" w:hAnsi="Arial" w:cs="Arial"/>
        </w:rPr>
        <w:t>(SA) s</w:t>
      </w:r>
      <w:r w:rsidR="00C54241">
        <w:rPr>
          <w:rFonts w:ascii="Arial" w:hAnsi="Arial" w:cs="Arial"/>
        </w:rPr>
        <w:t>s</w:t>
      </w:r>
      <w:r w:rsidRPr="0089533C">
        <w:rPr>
          <w:rFonts w:ascii="Arial" w:hAnsi="Arial" w:cs="Arial"/>
        </w:rPr>
        <w:t xml:space="preserve"> 43-47. Note: in the course of empanelling a jury both the accused may either as of right (peremptory challenge) or for good reason (challenge for cause) object to the empanelling of a prospective juror  Furthermore, in most jurisdictions there may be a ‘challenge to the array’.  </w:t>
      </w:r>
    </w:p>
    <w:p w:rsidR="005418EC" w:rsidRPr="0089533C" w:rsidRDefault="005418EC" w:rsidP="00C54241">
      <w:pPr>
        <w:pStyle w:val="a8"/>
        <w:numPr>
          <w:ilvl w:val="0"/>
          <w:numId w:val="35"/>
        </w:numPr>
        <w:rPr>
          <w:rFonts w:ascii="Arial" w:hAnsi="Arial" w:cs="Arial"/>
        </w:rPr>
      </w:pPr>
      <w:r w:rsidRPr="0089533C">
        <w:rPr>
          <w:rFonts w:ascii="Arial" w:hAnsi="Arial" w:cs="Arial"/>
        </w:rPr>
        <w:t>The nature of a</w:t>
      </w:r>
      <w:r w:rsidRPr="0089533C">
        <w:rPr>
          <w:rFonts w:ascii="Arial" w:hAnsi="Arial" w:cs="Arial"/>
          <w:u w:val="single"/>
        </w:rPr>
        <w:t xml:space="preserve"> peremptory challenge </w:t>
      </w:r>
      <w:r w:rsidRPr="0089533C">
        <w:rPr>
          <w:rFonts w:ascii="Arial" w:hAnsi="Arial" w:cs="Arial"/>
        </w:rPr>
        <w:t xml:space="preserve">is that the party has a right to object to a person being a member of the jury without having to provide reasons for the objection. The number of peremptory challenges that an accused person has varies depending on the jurisdiction in which the trial is held.  They vary from three in New South Wales and South Australia, five in Western Australia, six in the Northern Territory, Tasmania and Victoria and eight in Queensland and the Australian Capital Territory : </w:t>
      </w:r>
    </w:p>
    <w:p w:rsidR="005418EC" w:rsidRPr="0089533C" w:rsidRDefault="005418EC" w:rsidP="00C54241">
      <w:pPr>
        <w:pStyle w:val="a8"/>
        <w:numPr>
          <w:ilvl w:val="0"/>
          <w:numId w:val="35"/>
        </w:numPr>
        <w:rPr>
          <w:rFonts w:ascii="Arial" w:hAnsi="Arial" w:cs="Arial"/>
        </w:rPr>
      </w:pPr>
      <w:r w:rsidRPr="0089533C">
        <w:rPr>
          <w:rFonts w:ascii="Arial" w:hAnsi="Arial" w:cs="Arial"/>
        </w:rPr>
        <w:t>In most jurisdictions, the prosecution also has a right of peremptory challenge. They vary from eight in the Australian Capital Territory, six in  the Northern Territory and Victoria, three in New South Wales and South Australia and five in Western Australia:</w:t>
      </w:r>
    </w:p>
    <w:p w:rsidR="005418EC" w:rsidRPr="0089533C" w:rsidRDefault="005418EC" w:rsidP="00C54241">
      <w:pPr>
        <w:pStyle w:val="a8"/>
        <w:numPr>
          <w:ilvl w:val="0"/>
          <w:numId w:val="35"/>
        </w:numPr>
        <w:rPr>
          <w:rFonts w:ascii="Arial" w:hAnsi="Arial" w:cs="Arial"/>
        </w:rPr>
      </w:pPr>
      <w:r w:rsidRPr="0089533C">
        <w:rPr>
          <w:rFonts w:ascii="Arial" w:hAnsi="Arial" w:cs="Arial"/>
          <w:u w:val="single"/>
        </w:rPr>
        <w:t xml:space="preserve">Challenges for cause </w:t>
      </w:r>
      <w:r w:rsidRPr="0089533C">
        <w:rPr>
          <w:rFonts w:ascii="Arial" w:hAnsi="Arial" w:cs="Arial"/>
        </w:rPr>
        <w:t xml:space="preserve">may be made by the prosecutor or the accused. There is no limit to the number of potential jurors who may be challenged for cause. A challenge for cause may only be granted if the challenger has established a sound basis to anticipate the probability of prejudice or impartiality on the part of the prospective juror: </w:t>
      </w:r>
      <w:r w:rsidRPr="0089533C">
        <w:rPr>
          <w:rFonts w:ascii="Arial" w:hAnsi="Arial" w:cs="Arial"/>
          <w:i/>
        </w:rPr>
        <w:t>Murphy v The Queen</w:t>
      </w:r>
      <w:r w:rsidRPr="0089533C">
        <w:rPr>
          <w:rFonts w:ascii="Arial" w:hAnsi="Arial" w:cs="Arial"/>
        </w:rPr>
        <w:t xml:space="preserve"> (1989) 167 CLR 94 at 102-104</w:t>
      </w:r>
    </w:p>
    <w:p w:rsidR="005418EC" w:rsidRPr="0089533C" w:rsidRDefault="005418EC" w:rsidP="00C54241">
      <w:pPr>
        <w:pStyle w:val="a8"/>
        <w:numPr>
          <w:ilvl w:val="0"/>
          <w:numId w:val="35"/>
        </w:numPr>
        <w:rPr>
          <w:rFonts w:ascii="Arial" w:hAnsi="Arial" w:cs="Arial"/>
          <w:i/>
        </w:rPr>
      </w:pPr>
      <w:r w:rsidRPr="0089533C">
        <w:rPr>
          <w:rFonts w:ascii="Arial" w:hAnsi="Arial" w:cs="Arial"/>
        </w:rPr>
        <w:t xml:space="preserve">A challenge to the array may be made only on the grounds of the indifference or default of the officer responsible for summoning the jury: </w:t>
      </w:r>
      <w:r w:rsidRPr="0089533C">
        <w:rPr>
          <w:rFonts w:ascii="Arial" w:hAnsi="Arial" w:cs="Arial"/>
          <w:i/>
        </w:rPr>
        <w:t xml:space="preserve">R v Grant </w:t>
      </w:r>
      <w:r w:rsidRPr="0089533C">
        <w:rPr>
          <w:rFonts w:ascii="Arial" w:hAnsi="Arial" w:cs="Arial"/>
        </w:rPr>
        <w:t>[1972] VR 423;R v Thomas [1958] VR 97</w:t>
      </w:r>
      <w:r w:rsidRPr="0089533C">
        <w:rPr>
          <w:rFonts w:ascii="Arial" w:hAnsi="Arial" w:cs="Arial"/>
          <w:i/>
        </w:rPr>
        <w:t xml:space="preserve"> </w:t>
      </w:r>
      <w:r w:rsidRPr="0089533C">
        <w:rPr>
          <w:rFonts w:ascii="Arial" w:hAnsi="Arial" w:cs="Arial"/>
        </w:rPr>
        <w:t>. Such a challenge may be made where the officer chose the jurors for their religious beliefs or excluded from the jury panel all persons of a particular occupation: see J.B Bishop, Criminal Procedure 2</w:t>
      </w:r>
      <w:r w:rsidRPr="0089533C">
        <w:rPr>
          <w:rFonts w:ascii="Arial" w:hAnsi="Arial" w:cs="Arial"/>
          <w:vertAlign w:val="superscript"/>
        </w:rPr>
        <w:t>nd</w:t>
      </w:r>
      <w:r w:rsidRPr="0089533C">
        <w:rPr>
          <w:rFonts w:ascii="Arial" w:hAnsi="Arial" w:cs="Arial"/>
        </w:rPr>
        <w:t xml:space="preserve"> ed. Butterworths 1998 and authorities cited therein. </w:t>
      </w:r>
    </w:p>
  </w:footnote>
  <w:footnote w:id="25">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C54241">
        <w:rPr>
          <w:rFonts w:ascii="Arial" w:hAnsi="Arial" w:cs="Arial"/>
          <w:i/>
        </w:rPr>
        <w:t xml:space="preserve">Palmer </w:t>
      </w:r>
      <w:r w:rsidR="00C54241">
        <w:rPr>
          <w:rFonts w:ascii="Arial" w:hAnsi="Arial" w:cs="Arial"/>
        </w:rPr>
        <w:t>(1992) 64 A Crim R 1, 7.</w:t>
      </w:r>
    </w:p>
  </w:footnote>
  <w:footnote w:id="26">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C54241">
        <w:rPr>
          <w:rFonts w:ascii="Arial" w:hAnsi="Arial" w:cs="Arial"/>
          <w:i/>
        </w:rPr>
        <w:t xml:space="preserve">Thomas v R </w:t>
      </w:r>
      <w:r w:rsidR="00C54241">
        <w:rPr>
          <w:rFonts w:ascii="Arial" w:hAnsi="Arial" w:cs="Arial"/>
        </w:rPr>
        <w:t xml:space="preserve">(1960) 102 CLR 584, 605; </w:t>
      </w:r>
      <w:r w:rsidR="00C54241">
        <w:rPr>
          <w:rFonts w:ascii="Arial" w:hAnsi="Arial" w:cs="Arial"/>
          <w:i/>
        </w:rPr>
        <w:t xml:space="preserve">Van Leeuwen v R </w:t>
      </w:r>
      <w:r w:rsidR="00C54241">
        <w:rPr>
          <w:rFonts w:ascii="Arial" w:hAnsi="Arial" w:cs="Arial"/>
        </w:rPr>
        <w:t>(1981) 36 ALR 591, 594.</w:t>
      </w:r>
    </w:p>
  </w:footnote>
  <w:footnote w:id="27">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lang w:val="en-US"/>
        </w:rPr>
        <w:t xml:space="preserve">Thompson v The Queen </w:t>
      </w:r>
      <w:r w:rsidR="00C54241">
        <w:rPr>
          <w:rFonts w:ascii="Arial" w:hAnsi="Arial" w:cs="Arial"/>
          <w:i/>
          <w:lang w:val="en-US"/>
        </w:rPr>
        <w:t>(</w:t>
      </w:r>
      <w:r w:rsidRPr="0089533C">
        <w:rPr>
          <w:rFonts w:ascii="Arial" w:hAnsi="Arial" w:cs="Arial"/>
          <w:lang w:val="en-US"/>
        </w:rPr>
        <w:t>1989) 169 CLR 1</w:t>
      </w:r>
      <w:r w:rsidR="00C54241">
        <w:rPr>
          <w:rFonts w:ascii="Arial" w:hAnsi="Arial" w:cs="Arial"/>
          <w:lang w:val="en-US"/>
        </w:rPr>
        <w:t>.</w:t>
      </w:r>
    </w:p>
  </w:footnote>
  <w:footnote w:id="28">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lang w:val="en-US"/>
        </w:rPr>
        <w:t xml:space="preserve">Doney v The Queen </w:t>
      </w:r>
      <w:r w:rsidRPr="0089533C">
        <w:rPr>
          <w:rFonts w:ascii="Arial" w:hAnsi="Arial" w:cs="Arial"/>
          <w:lang w:val="en-US"/>
        </w:rPr>
        <w:t>(1990) 171 CLR 207 at 214-215;</w:t>
      </w:r>
      <w:r w:rsidRPr="0089533C">
        <w:rPr>
          <w:rFonts w:ascii="Arial" w:hAnsi="Arial" w:cs="Arial"/>
          <w:i/>
          <w:lang w:val="en-US"/>
        </w:rPr>
        <w:t xml:space="preserve"> The Queen v Prasad (</w:t>
      </w:r>
      <w:r w:rsidRPr="0089533C">
        <w:rPr>
          <w:rFonts w:ascii="Arial" w:hAnsi="Arial" w:cs="Arial"/>
          <w:lang w:val="en-US"/>
        </w:rPr>
        <w:t>1979) 23 SASR 161</w:t>
      </w:r>
      <w:r w:rsidR="00C54241">
        <w:rPr>
          <w:rFonts w:ascii="Arial" w:hAnsi="Arial" w:cs="Arial"/>
          <w:lang w:val="en-US"/>
        </w:rPr>
        <w:t>, 162</w:t>
      </w:r>
      <w:r w:rsidRPr="0089533C">
        <w:rPr>
          <w:rFonts w:ascii="Arial" w:hAnsi="Arial" w:cs="Arial"/>
          <w:lang w:val="en-US"/>
        </w:rPr>
        <w:t xml:space="preserve"> (King CJ); </w:t>
      </w:r>
      <w:r w:rsidRPr="0089533C">
        <w:rPr>
          <w:rFonts w:ascii="Arial" w:hAnsi="Arial" w:cs="Arial"/>
          <w:i/>
          <w:lang w:val="en-US"/>
        </w:rPr>
        <w:t>The Queen v Bilic</w:t>
      </w:r>
      <w:r w:rsidRPr="0089533C">
        <w:rPr>
          <w:rFonts w:ascii="Arial" w:hAnsi="Arial" w:cs="Arial"/>
          <w:lang w:val="en-US"/>
        </w:rPr>
        <w:t>k (1984) 36 SASR 321</w:t>
      </w:r>
      <w:r w:rsidR="00C54241">
        <w:rPr>
          <w:rFonts w:ascii="Arial" w:hAnsi="Arial" w:cs="Arial"/>
          <w:lang w:val="en-US"/>
        </w:rPr>
        <w:t>, 334-5</w:t>
      </w:r>
      <w:r w:rsidRPr="0089533C">
        <w:rPr>
          <w:rFonts w:ascii="Arial" w:hAnsi="Arial" w:cs="Arial"/>
          <w:lang w:val="en-US"/>
        </w:rPr>
        <w:t xml:space="preserve"> (King CJ)</w:t>
      </w:r>
      <w:r w:rsidR="00C54241">
        <w:rPr>
          <w:rFonts w:ascii="Arial" w:hAnsi="Arial" w:cs="Arial"/>
          <w:lang w:val="en-US"/>
        </w:rPr>
        <w:t>.</w:t>
      </w:r>
    </w:p>
  </w:footnote>
  <w:footnote w:id="29">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A51258" w:rsidRPr="0089533C">
        <w:rPr>
          <w:rFonts w:ascii="Arial" w:hAnsi="Arial" w:cs="Arial"/>
          <w:i/>
          <w:lang w:val="en-US"/>
        </w:rPr>
        <w:t xml:space="preserve">Doney v The Queen </w:t>
      </w:r>
      <w:r w:rsidR="00A51258" w:rsidRPr="0089533C">
        <w:rPr>
          <w:rFonts w:ascii="Arial" w:hAnsi="Arial" w:cs="Arial"/>
          <w:lang w:val="en-US"/>
        </w:rPr>
        <w:t>(1990) 171 CLR 207</w:t>
      </w:r>
      <w:r w:rsidR="000E02BC" w:rsidRPr="0089533C">
        <w:rPr>
          <w:rFonts w:ascii="Arial" w:hAnsi="Arial" w:cs="Arial"/>
          <w:lang w:val="en-US"/>
        </w:rPr>
        <w:t>,</w:t>
      </w:r>
      <w:r w:rsidR="00A51258" w:rsidRPr="0089533C">
        <w:rPr>
          <w:rFonts w:ascii="Arial" w:hAnsi="Arial" w:cs="Arial"/>
          <w:lang w:val="en-US"/>
        </w:rPr>
        <w:t xml:space="preserve"> 214-215;</w:t>
      </w:r>
      <w:r w:rsidR="00A51258" w:rsidRPr="0089533C">
        <w:rPr>
          <w:rFonts w:ascii="Arial" w:hAnsi="Arial" w:cs="Arial"/>
          <w:i/>
          <w:lang w:val="en-US"/>
        </w:rPr>
        <w:t xml:space="preserve"> The Queen v Bilic</w:t>
      </w:r>
      <w:r w:rsidR="00A51258" w:rsidRPr="0089533C">
        <w:rPr>
          <w:rFonts w:ascii="Arial" w:hAnsi="Arial" w:cs="Arial"/>
          <w:lang w:val="en-US"/>
        </w:rPr>
        <w:t>k (1984) 36 SASR 321</w:t>
      </w:r>
      <w:r w:rsidR="000E02BC" w:rsidRPr="0089533C">
        <w:rPr>
          <w:rFonts w:ascii="Arial" w:hAnsi="Arial" w:cs="Arial"/>
          <w:lang w:val="en-US"/>
        </w:rPr>
        <w:t>.</w:t>
      </w:r>
    </w:p>
  </w:footnote>
  <w:footnote w:id="30">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Where evidence is capable of supporting a conviction but is patently weak or unreliable it is open to the jury, at any time after the close of the prosecution case, to inform the judge that the evidence which they have heard is insufficient to justify a conviction and to bring in a verdict of not guilty without hearing more. It is within the discretion of the judge to inform the jury of this right but this is done only in exceptional cases. If the judge decides to inform the jury of their right in this regard, he usually tells them of the right at the close of the prosecution case: </w:t>
      </w:r>
      <w:r w:rsidRPr="0089533C">
        <w:rPr>
          <w:rFonts w:ascii="Arial" w:hAnsi="Arial" w:cs="Arial"/>
          <w:i/>
          <w:lang w:val="en-US"/>
        </w:rPr>
        <w:t>The Queen v Prasad (</w:t>
      </w:r>
      <w:r w:rsidRPr="0089533C">
        <w:rPr>
          <w:rFonts w:ascii="Arial" w:hAnsi="Arial" w:cs="Arial"/>
          <w:lang w:val="en-US"/>
        </w:rPr>
        <w:t>1979) 23 SASR 161</w:t>
      </w:r>
      <w:r w:rsidR="00C54241">
        <w:rPr>
          <w:rFonts w:ascii="Arial" w:hAnsi="Arial" w:cs="Arial"/>
          <w:lang w:val="en-US"/>
        </w:rPr>
        <w:t xml:space="preserve">, 163 </w:t>
      </w:r>
      <w:r w:rsidRPr="0089533C">
        <w:rPr>
          <w:rFonts w:ascii="Arial" w:hAnsi="Arial" w:cs="Arial"/>
          <w:lang w:val="en-US"/>
        </w:rPr>
        <w:t>(King CJ)</w:t>
      </w:r>
      <w:r w:rsidR="00C54241">
        <w:rPr>
          <w:rFonts w:ascii="Arial" w:hAnsi="Arial" w:cs="Arial"/>
          <w:lang w:val="en-US"/>
        </w:rPr>
        <w:t>.</w:t>
      </w:r>
    </w:p>
  </w:footnote>
  <w:footnote w:id="31">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If an accused person decides not to give evidence, the judge must direct the jury that they should not reason that his silence is evidence of guilt because to draw such an inference would render the right to silence valueless:</w:t>
      </w:r>
      <w:r w:rsidRPr="0089533C">
        <w:rPr>
          <w:rFonts w:ascii="Arial" w:hAnsi="Arial" w:cs="Arial"/>
          <w:lang w:val="en-US"/>
        </w:rPr>
        <w:t xml:space="preserve"> </w:t>
      </w:r>
      <w:r w:rsidRPr="0089533C">
        <w:rPr>
          <w:rFonts w:ascii="Arial" w:hAnsi="Arial" w:cs="Arial"/>
          <w:i/>
          <w:lang w:val="en-US"/>
        </w:rPr>
        <w:t>Petty and Maiden v R</w:t>
      </w:r>
      <w:r w:rsidRPr="0089533C">
        <w:rPr>
          <w:rFonts w:ascii="Arial" w:hAnsi="Arial" w:cs="Arial"/>
          <w:lang w:val="en-US"/>
        </w:rPr>
        <w:t xml:space="preserve"> (1991) 173 CLR 95</w:t>
      </w:r>
      <w:r w:rsidR="00C54241">
        <w:rPr>
          <w:rFonts w:ascii="Arial" w:hAnsi="Arial" w:cs="Arial"/>
          <w:lang w:val="en-US"/>
        </w:rPr>
        <w:t>,</w:t>
      </w:r>
      <w:r w:rsidRPr="0089533C">
        <w:rPr>
          <w:rFonts w:ascii="Arial" w:hAnsi="Arial" w:cs="Arial"/>
          <w:lang w:val="en-US"/>
        </w:rPr>
        <w:t xml:space="preserve"> 99.</w:t>
      </w:r>
    </w:p>
  </w:footnote>
  <w:footnote w:id="32">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After the defence has closed its case the trial judge has a discretion to allow the prosecution to call further evidence but only in special or exceptional circumstances and not where the prosecution ought reasonably to have foreseen   that the evidence should have been presented as part of its initial case:.</w:t>
      </w:r>
      <w:r w:rsidRPr="0089533C">
        <w:rPr>
          <w:rFonts w:ascii="Arial" w:hAnsi="Arial" w:cs="Arial"/>
          <w:i/>
          <w:lang w:val="en-US"/>
        </w:rPr>
        <w:t xml:space="preserve"> The Queen v Chin</w:t>
      </w:r>
      <w:r w:rsidRPr="0089533C">
        <w:rPr>
          <w:rFonts w:ascii="Arial" w:hAnsi="Arial" w:cs="Arial"/>
          <w:lang w:val="en-US"/>
        </w:rPr>
        <w:t xml:space="preserve"> (185) 157 CLR 671 at 676</w:t>
      </w:r>
      <w:r w:rsidR="00C54241">
        <w:rPr>
          <w:rFonts w:ascii="Arial" w:hAnsi="Arial" w:cs="Arial"/>
          <w:lang w:val="en-US"/>
        </w:rPr>
        <w:t>.</w:t>
      </w:r>
    </w:p>
  </w:footnote>
  <w:footnote w:id="33">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lang w:val="en-US"/>
        </w:rPr>
        <w:t xml:space="preserve">Jurors are not allowed to question witnesses or other participants in a trial except through the judge. Where the judge receives communications from the jury, these should generally be conveyed to both the prosecution and the defence so that there is no suggestion of secret communications between the court and the jury: </w:t>
      </w:r>
      <w:r w:rsidRPr="0089533C">
        <w:rPr>
          <w:rFonts w:ascii="Arial" w:hAnsi="Arial" w:cs="Arial"/>
          <w:i/>
          <w:lang w:val="en-US"/>
        </w:rPr>
        <w:t>R v Gorman</w:t>
      </w:r>
      <w:r w:rsidRPr="0089533C">
        <w:rPr>
          <w:rFonts w:ascii="Arial" w:hAnsi="Arial" w:cs="Arial"/>
          <w:lang w:val="en-US"/>
        </w:rPr>
        <w:t xml:space="preserve"> [1987]1 WLR 545. If the jury has a question about the evidence or seeks any other form of assistance  its question or request should be written down and read by the judge in open court or asked in open court by the jury foreperson (a person appointed by the jury as their spokesperson): </w:t>
      </w:r>
      <w:r w:rsidRPr="0089533C">
        <w:rPr>
          <w:rFonts w:ascii="Arial" w:hAnsi="Arial" w:cs="Arial"/>
          <w:i/>
          <w:lang w:val="en-US"/>
        </w:rPr>
        <w:t>R v Black</w:t>
      </w:r>
      <w:r w:rsidRPr="0089533C">
        <w:rPr>
          <w:rFonts w:ascii="Arial" w:hAnsi="Arial" w:cs="Arial"/>
          <w:lang w:val="en-US"/>
        </w:rPr>
        <w:t xml:space="preserve"> (2007) 15 VR 551.</w:t>
      </w:r>
    </w:p>
  </w:footnote>
  <w:footnote w:id="34">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i/>
        </w:rPr>
        <w:t xml:space="preserve"> </w:t>
      </w:r>
      <w:r w:rsidRPr="0089533C">
        <w:rPr>
          <w:rFonts w:ascii="Arial" w:hAnsi="Arial" w:cs="Arial"/>
          <w:i/>
          <w:lang w:val="en-US"/>
        </w:rPr>
        <w:t>R v Mawson</w:t>
      </w:r>
      <w:r w:rsidRPr="0089533C">
        <w:rPr>
          <w:rFonts w:ascii="Arial" w:hAnsi="Arial" w:cs="Arial"/>
          <w:lang w:val="en-US"/>
        </w:rPr>
        <w:t xml:space="preserve"> [1967] VR 205 at 207; </w:t>
      </w:r>
      <w:r w:rsidRPr="0089533C">
        <w:rPr>
          <w:rFonts w:ascii="Arial" w:hAnsi="Arial" w:cs="Arial"/>
          <w:i/>
          <w:lang w:val="en-US"/>
        </w:rPr>
        <w:t>R v Sharp</w:t>
      </w:r>
      <w:r w:rsidRPr="0089533C">
        <w:rPr>
          <w:rFonts w:ascii="Arial" w:hAnsi="Arial" w:cs="Arial"/>
          <w:lang w:val="en-US"/>
        </w:rPr>
        <w:t xml:space="preserve"> [1994] QB 261</w:t>
      </w:r>
      <w:r w:rsidR="00C54241">
        <w:rPr>
          <w:rFonts w:ascii="Arial" w:hAnsi="Arial" w:cs="Arial"/>
          <w:lang w:val="en-US"/>
        </w:rPr>
        <w:t>,</w:t>
      </w:r>
      <w:r w:rsidRPr="0089533C">
        <w:rPr>
          <w:rFonts w:ascii="Arial" w:hAnsi="Arial" w:cs="Arial"/>
          <w:lang w:val="en-US"/>
        </w:rPr>
        <w:t xml:space="preserve"> 273</w:t>
      </w:r>
    </w:p>
  </w:footnote>
  <w:footnote w:id="35">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lang w:val="en-US"/>
        </w:rPr>
        <w:t>R v Mercer</w:t>
      </w:r>
      <w:r w:rsidRPr="0089533C">
        <w:rPr>
          <w:rFonts w:ascii="Arial" w:hAnsi="Arial" w:cs="Arial"/>
          <w:lang w:val="en-US"/>
        </w:rPr>
        <w:t xml:space="preserve"> (1993) 67 A Crim R 91; </w:t>
      </w:r>
      <w:r w:rsidRPr="0089533C">
        <w:rPr>
          <w:rFonts w:ascii="Arial" w:hAnsi="Arial" w:cs="Arial"/>
          <w:i/>
          <w:lang w:val="en-US"/>
        </w:rPr>
        <w:t>Rowland v Police</w:t>
      </w:r>
      <w:r w:rsidRPr="0089533C">
        <w:rPr>
          <w:rFonts w:ascii="Arial" w:hAnsi="Arial" w:cs="Arial"/>
          <w:lang w:val="en-US"/>
        </w:rPr>
        <w:t xml:space="preserve"> (2001) 79 SASR 569</w:t>
      </w:r>
      <w:r w:rsidR="00C54241">
        <w:rPr>
          <w:rFonts w:ascii="Arial" w:hAnsi="Arial" w:cs="Arial"/>
          <w:lang w:val="en-US"/>
        </w:rPr>
        <w:t>.</w:t>
      </w:r>
    </w:p>
  </w:footnote>
  <w:footnote w:id="36">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lang w:val="en-US"/>
        </w:rPr>
        <w:t>See</w:t>
      </w:r>
      <w:r w:rsidRPr="0089533C">
        <w:rPr>
          <w:rFonts w:ascii="Arial" w:hAnsi="Arial" w:cs="Arial"/>
          <w:i/>
          <w:lang w:val="en-US"/>
        </w:rPr>
        <w:t xml:space="preserve"> Alford v Mag</w:t>
      </w:r>
      <w:r w:rsidRPr="0089533C">
        <w:rPr>
          <w:rFonts w:ascii="Arial" w:hAnsi="Arial" w:cs="Arial"/>
          <w:lang w:val="en-US"/>
        </w:rPr>
        <w:t>ee (1952) 85 CLR 437;</w:t>
      </w:r>
      <w:r w:rsidRPr="0089533C">
        <w:rPr>
          <w:rFonts w:ascii="Arial" w:hAnsi="Arial" w:cs="Arial"/>
          <w:i/>
          <w:lang w:val="en-US"/>
        </w:rPr>
        <w:t xml:space="preserve">RPS v The Queen </w:t>
      </w:r>
      <w:r w:rsidRPr="0089533C">
        <w:rPr>
          <w:rFonts w:ascii="Arial" w:hAnsi="Arial" w:cs="Arial"/>
          <w:lang w:val="en-US"/>
        </w:rPr>
        <w:t xml:space="preserve">(2000) 199 CLR 620;  </w:t>
      </w:r>
      <w:r w:rsidRPr="0089533C">
        <w:rPr>
          <w:rFonts w:ascii="Arial" w:hAnsi="Arial" w:cs="Arial"/>
          <w:i/>
          <w:lang w:val="en-US"/>
        </w:rPr>
        <w:t>Holland v The Queen</w:t>
      </w:r>
      <w:r w:rsidRPr="0089533C">
        <w:rPr>
          <w:rFonts w:ascii="Arial" w:hAnsi="Arial" w:cs="Arial"/>
          <w:lang w:val="en-US"/>
        </w:rPr>
        <w:t xml:space="preserve"> (1993) 67 ALJR 946; </w:t>
      </w:r>
      <w:r w:rsidRPr="0089533C">
        <w:rPr>
          <w:rFonts w:ascii="Arial" w:hAnsi="Arial" w:cs="Arial"/>
          <w:i/>
          <w:lang w:val="en-US"/>
        </w:rPr>
        <w:t>R v AJS</w:t>
      </w:r>
      <w:r w:rsidRPr="0089533C">
        <w:rPr>
          <w:rFonts w:ascii="Arial" w:hAnsi="Arial" w:cs="Arial"/>
          <w:lang w:val="en-US"/>
        </w:rPr>
        <w:t xml:space="preserve"> (2005) 12 VR 563;</w:t>
      </w:r>
      <w:r w:rsidRPr="0089533C">
        <w:rPr>
          <w:rFonts w:ascii="Arial" w:hAnsi="Arial" w:cs="Arial"/>
          <w:i/>
          <w:lang w:val="en-US"/>
        </w:rPr>
        <w:t xml:space="preserve"> R v Ali </w:t>
      </w:r>
      <w:r w:rsidRPr="0089533C">
        <w:rPr>
          <w:rFonts w:ascii="Arial" w:hAnsi="Arial" w:cs="Arial"/>
          <w:lang w:val="en-US"/>
        </w:rPr>
        <w:t>(1981) 6 A Crim R 161</w:t>
      </w:r>
      <w:r w:rsidR="00C54241">
        <w:rPr>
          <w:rFonts w:ascii="Arial" w:hAnsi="Arial" w:cs="Arial"/>
          <w:lang w:val="en-US"/>
        </w:rPr>
        <w:t>.</w:t>
      </w:r>
    </w:p>
  </w:footnote>
  <w:footnote w:id="37">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In Australia the trial judge is obliged to warn the jury in relation to acting on a witness’ evidence when such a warning is necessary to avoid a potential miscarriage of justice:</w:t>
      </w:r>
      <w:r w:rsidRPr="0089533C">
        <w:rPr>
          <w:rFonts w:ascii="Arial" w:hAnsi="Arial" w:cs="Arial"/>
          <w:i/>
        </w:rPr>
        <w:t xml:space="preserve"> Bromley v The Queen</w:t>
      </w:r>
      <w:r w:rsidRPr="0089533C">
        <w:rPr>
          <w:rFonts w:ascii="Arial" w:hAnsi="Arial" w:cs="Arial"/>
        </w:rPr>
        <w:t xml:space="preserve">  (1986) 161 CLR 315 at ( Gibbs CJ) 318, (Brennan J) at 324-325.  Such a warning is particularly necessary where the jury may not have appreciated the relevant danger. For example, judges direct juries that where the identification of the accused by a stranger is a significant part of the prosecution case, the judge must warn the jury of the dangers of such evidence because the experience of the courts (which jurors have probably not shared) has shown that mistakes in identification are not uncommon:</w:t>
      </w:r>
      <w:r w:rsidRPr="0089533C">
        <w:rPr>
          <w:rFonts w:ascii="Arial" w:hAnsi="Arial" w:cs="Arial"/>
          <w:i/>
        </w:rPr>
        <w:t xml:space="preserve"> </w:t>
      </w:r>
      <w:r w:rsidRPr="0089533C">
        <w:rPr>
          <w:rFonts w:ascii="Arial" w:hAnsi="Arial" w:cs="Arial"/>
        </w:rPr>
        <w:t xml:space="preserve">see </w:t>
      </w:r>
      <w:r w:rsidRPr="0089533C">
        <w:rPr>
          <w:rFonts w:ascii="Arial" w:hAnsi="Arial" w:cs="Arial"/>
          <w:i/>
        </w:rPr>
        <w:t xml:space="preserve">Domican v The Queen </w:t>
      </w:r>
      <w:r w:rsidRPr="0089533C">
        <w:rPr>
          <w:rFonts w:ascii="Arial" w:hAnsi="Arial" w:cs="Arial"/>
        </w:rPr>
        <w:t>(1992) 173 CLR  555</w:t>
      </w:r>
      <w:r w:rsidR="00C54241">
        <w:rPr>
          <w:rFonts w:ascii="Arial" w:hAnsi="Arial" w:cs="Arial"/>
        </w:rPr>
        <w:t>.</w:t>
      </w:r>
    </w:p>
  </w:footnote>
  <w:footnote w:id="38">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Broadhurst v The Queen </w:t>
      </w:r>
      <w:r w:rsidRPr="0089533C">
        <w:rPr>
          <w:rFonts w:ascii="Arial" w:hAnsi="Arial" w:cs="Arial"/>
        </w:rPr>
        <w:t>[1964] AC 441</w:t>
      </w:r>
      <w:r w:rsidR="000E02BC" w:rsidRPr="0089533C">
        <w:rPr>
          <w:rFonts w:ascii="Arial" w:hAnsi="Arial" w:cs="Arial"/>
        </w:rPr>
        <w:t>,</w:t>
      </w:r>
      <w:r w:rsidRPr="0089533C">
        <w:rPr>
          <w:rFonts w:ascii="Arial" w:hAnsi="Arial" w:cs="Arial"/>
        </w:rPr>
        <w:t xml:space="preserve"> 461</w:t>
      </w:r>
      <w:r w:rsidR="000E02BC" w:rsidRPr="0089533C">
        <w:rPr>
          <w:rFonts w:ascii="Arial" w:hAnsi="Arial" w:cs="Arial"/>
        </w:rPr>
        <w:t>.</w:t>
      </w:r>
    </w:p>
  </w:footnote>
  <w:footnote w:id="39">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Barca v The Queen </w:t>
      </w:r>
      <w:r w:rsidRPr="0089533C">
        <w:rPr>
          <w:rFonts w:ascii="Arial" w:hAnsi="Arial" w:cs="Arial"/>
        </w:rPr>
        <w:t>(1975) 133 CLR</w:t>
      </w:r>
      <w:r w:rsidR="000E02BC" w:rsidRPr="0089533C">
        <w:rPr>
          <w:rFonts w:ascii="Arial" w:hAnsi="Arial" w:cs="Arial"/>
        </w:rPr>
        <w:t xml:space="preserve">, </w:t>
      </w:r>
      <w:r w:rsidRPr="0089533C">
        <w:rPr>
          <w:rFonts w:ascii="Arial" w:hAnsi="Arial" w:cs="Arial"/>
        </w:rPr>
        <w:t>103-105</w:t>
      </w:r>
      <w:r w:rsidR="000E02BC" w:rsidRPr="0089533C">
        <w:rPr>
          <w:rFonts w:ascii="Arial" w:hAnsi="Arial" w:cs="Arial"/>
        </w:rPr>
        <w:t>.</w:t>
      </w:r>
    </w:p>
  </w:footnote>
  <w:footnote w:id="40">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i/>
        </w:rPr>
        <w:t xml:space="preserve"> </w:t>
      </w:r>
      <w:r w:rsidRPr="0089533C">
        <w:rPr>
          <w:rFonts w:ascii="Arial" w:hAnsi="Arial" w:cs="Arial"/>
          <w:i/>
          <w:lang w:val="en-US"/>
        </w:rPr>
        <w:t>Director of Public Prosecutions (UK) v Stonehous</w:t>
      </w:r>
      <w:r w:rsidRPr="0089533C">
        <w:rPr>
          <w:rFonts w:ascii="Arial" w:hAnsi="Arial" w:cs="Arial"/>
          <w:lang w:val="en-US"/>
        </w:rPr>
        <w:t>e [1978] AC 55;</w:t>
      </w:r>
      <w:r w:rsidRPr="0089533C">
        <w:rPr>
          <w:rFonts w:ascii="Arial" w:hAnsi="Arial" w:cs="Arial"/>
          <w:i/>
          <w:lang w:val="en-US"/>
        </w:rPr>
        <w:t xml:space="preserve"> R v Ali </w:t>
      </w:r>
      <w:r w:rsidRPr="0089533C">
        <w:rPr>
          <w:rFonts w:ascii="Arial" w:hAnsi="Arial" w:cs="Arial"/>
          <w:lang w:val="en-US"/>
        </w:rPr>
        <w:t>(1981) 6 A Crim R 161</w:t>
      </w:r>
      <w:r w:rsidR="000E02BC" w:rsidRPr="0089533C">
        <w:rPr>
          <w:rFonts w:ascii="Arial" w:hAnsi="Arial" w:cs="Arial"/>
          <w:lang w:val="en-US"/>
        </w:rPr>
        <w:t>.</w:t>
      </w:r>
    </w:p>
  </w:footnote>
  <w:footnote w:id="41">
    <w:p w:rsidR="005418EC" w:rsidRPr="0089533C" w:rsidRDefault="005418EC" w:rsidP="0089533C">
      <w:pPr>
        <w:spacing w:after="0" w:line="240" w:lineRule="auto"/>
        <w:rPr>
          <w:rFonts w:ascii="Arial" w:hAnsi="Arial" w:cs="Arial"/>
          <w:sz w:val="20"/>
          <w:szCs w:val="20"/>
          <w:lang w:val="en-US"/>
        </w:rPr>
      </w:pPr>
      <w:r w:rsidRPr="0089533C">
        <w:rPr>
          <w:rStyle w:val="aa"/>
          <w:rFonts w:ascii="Arial" w:hAnsi="Arial" w:cs="Arial"/>
          <w:sz w:val="20"/>
          <w:szCs w:val="20"/>
        </w:rPr>
        <w:footnoteRef/>
      </w:r>
      <w:r w:rsidRPr="0089533C">
        <w:rPr>
          <w:rFonts w:ascii="Arial" w:hAnsi="Arial" w:cs="Arial"/>
          <w:sz w:val="20"/>
          <w:szCs w:val="20"/>
        </w:rPr>
        <w:t xml:space="preserve"> Traditionally a jury could not separate until they had completed their deliberations and returned a verdict. </w:t>
      </w:r>
      <w:r w:rsidR="00780784" w:rsidRPr="0089533C">
        <w:rPr>
          <w:rFonts w:ascii="Arial" w:hAnsi="Arial" w:cs="Arial"/>
          <w:sz w:val="20"/>
          <w:szCs w:val="20"/>
        </w:rPr>
        <w:t>However, most jurisdictions now permit a jury to separate in the course of their deliberations if the judge considers that there are proper reasons to do so</w:t>
      </w:r>
      <w:r w:rsidR="0047306D" w:rsidRPr="0089533C">
        <w:rPr>
          <w:rFonts w:ascii="Arial" w:hAnsi="Arial" w:cs="Arial"/>
          <w:sz w:val="20"/>
          <w:szCs w:val="20"/>
        </w:rPr>
        <w:t>; for example, to allow them to separate and go to their homes at night rather than remaining together go home at night:</w:t>
      </w:r>
      <w:r w:rsidR="00C54241" w:rsidRPr="00342828">
        <w:rPr>
          <w:rFonts w:ascii="Arial" w:hAnsi="Arial" w:cs="Arial"/>
          <w:sz w:val="20"/>
          <w:szCs w:val="20"/>
        </w:rPr>
        <w:t xml:space="preserve"> </w:t>
      </w:r>
      <w:r w:rsidR="00C54241" w:rsidRPr="00342828">
        <w:rPr>
          <w:rFonts w:ascii="Arial" w:hAnsi="Arial" w:cs="Arial"/>
          <w:i/>
          <w:sz w:val="20"/>
          <w:szCs w:val="20"/>
        </w:rPr>
        <w:t xml:space="preserve">Juries Act 1927 </w:t>
      </w:r>
      <w:r w:rsidR="00C54241" w:rsidRPr="00342828">
        <w:rPr>
          <w:rFonts w:ascii="Arial" w:hAnsi="Arial" w:cs="Arial"/>
          <w:sz w:val="20"/>
          <w:szCs w:val="20"/>
        </w:rPr>
        <w:t xml:space="preserve">(SA) s 55 and see </w:t>
      </w:r>
      <w:r w:rsidR="00C54241" w:rsidRPr="00342828">
        <w:rPr>
          <w:rFonts w:ascii="Arial" w:hAnsi="Arial" w:cs="Arial"/>
          <w:i/>
          <w:sz w:val="20"/>
          <w:szCs w:val="20"/>
        </w:rPr>
        <w:t xml:space="preserve">R v El Rifai </w:t>
      </w:r>
      <w:r w:rsidR="00C54241" w:rsidRPr="00342828">
        <w:rPr>
          <w:rFonts w:ascii="Arial" w:hAnsi="Arial" w:cs="Arial"/>
          <w:sz w:val="20"/>
          <w:szCs w:val="20"/>
        </w:rPr>
        <w:t xml:space="preserve">[2012] SASCFC 98. See also, </w:t>
      </w:r>
      <w:r w:rsidR="00C54241" w:rsidRPr="0089533C">
        <w:rPr>
          <w:rFonts w:ascii="Arial" w:hAnsi="Arial" w:cs="Arial"/>
          <w:i/>
          <w:sz w:val="20"/>
          <w:szCs w:val="20"/>
        </w:rPr>
        <w:t xml:space="preserve">Criminal Code </w:t>
      </w:r>
      <w:r w:rsidR="00C54241" w:rsidRPr="0089533C">
        <w:rPr>
          <w:rFonts w:ascii="Arial" w:hAnsi="Arial" w:cs="Arial"/>
          <w:sz w:val="20"/>
          <w:szCs w:val="20"/>
        </w:rPr>
        <w:t xml:space="preserve">(NT) s 365(2); </w:t>
      </w:r>
      <w:r w:rsidR="00C54241" w:rsidRPr="0089533C">
        <w:rPr>
          <w:rFonts w:ascii="Arial" w:hAnsi="Arial" w:cs="Arial"/>
          <w:i/>
          <w:sz w:val="20"/>
          <w:szCs w:val="20"/>
        </w:rPr>
        <w:t xml:space="preserve">Jury Act 1977 </w:t>
      </w:r>
      <w:r w:rsidR="00C54241" w:rsidRPr="0089533C">
        <w:rPr>
          <w:rFonts w:ascii="Arial" w:hAnsi="Arial" w:cs="Arial"/>
          <w:sz w:val="20"/>
          <w:szCs w:val="20"/>
        </w:rPr>
        <w:t xml:space="preserve">(NSW) s 54(b); </w:t>
      </w:r>
      <w:r w:rsidR="00C54241" w:rsidRPr="0089533C">
        <w:rPr>
          <w:rFonts w:ascii="Arial" w:hAnsi="Arial" w:cs="Arial"/>
          <w:i/>
          <w:sz w:val="20"/>
          <w:szCs w:val="20"/>
        </w:rPr>
        <w:t xml:space="preserve">Juries Act 2003 </w:t>
      </w:r>
      <w:r w:rsidR="00C54241" w:rsidRPr="0089533C">
        <w:rPr>
          <w:rFonts w:ascii="Arial" w:hAnsi="Arial" w:cs="Arial"/>
          <w:sz w:val="20"/>
          <w:szCs w:val="20"/>
        </w:rPr>
        <w:t xml:space="preserve">(Tas) s 46; </w:t>
      </w:r>
      <w:r w:rsidR="00C54241" w:rsidRPr="0089533C">
        <w:rPr>
          <w:rFonts w:ascii="Arial" w:hAnsi="Arial" w:cs="Arial"/>
          <w:i/>
          <w:sz w:val="20"/>
          <w:szCs w:val="20"/>
        </w:rPr>
        <w:t xml:space="preserve">Juries Act 2000 </w:t>
      </w:r>
      <w:r w:rsidR="00C54241" w:rsidRPr="0089533C">
        <w:rPr>
          <w:rFonts w:ascii="Arial" w:hAnsi="Arial" w:cs="Arial"/>
          <w:sz w:val="20"/>
          <w:szCs w:val="20"/>
        </w:rPr>
        <w:t xml:space="preserve">(Vic) s 50 (but only where jurors taken an oath not to discuss the case with any other person). Further, in Queensland and Western Australia, the jury can separate only before considering its verdict: </w:t>
      </w:r>
      <w:r w:rsidR="00C54241" w:rsidRPr="0089533C">
        <w:rPr>
          <w:rFonts w:ascii="Arial" w:hAnsi="Arial" w:cs="Arial"/>
          <w:i/>
          <w:sz w:val="20"/>
          <w:szCs w:val="20"/>
        </w:rPr>
        <w:t xml:space="preserve">Jury Act 1995 </w:t>
      </w:r>
      <w:r w:rsidR="00C54241" w:rsidRPr="0089533C">
        <w:rPr>
          <w:rFonts w:ascii="Arial" w:hAnsi="Arial" w:cs="Arial"/>
          <w:sz w:val="20"/>
          <w:szCs w:val="20"/>
        </w:rPr>
        <w:t xml:space="preserve">(Qld) and </w:t>
      </w:r>
      <w:r w:rsidR="00C54241" w:rsidRPr="0089533C">
        <w:rPr>
          <w:rFonts w:ascii="Arial" w:hAnsi="Arial" w:cs="Arial"/>
          <w:i/>
          <w:sz w:val="20"/>
          <w:szCs w:val="20"/>
        </w:rPr>
        <w:t xml:space="preserve">Criminal Procedure Act 2004 </w:t>
      </w:r>
      <w:r w:rsidR="00C54241" w:rsidRPr="0089533C">
        <w:rPr>
          <w:rFonts w:ascii="Arial" w:hAnsi="Arial" w:cs="Arial"/>
          <w:sz w:val="20"/>
          <w:szCs w:val="20"/>
        </w:rPr>
        <w:t>(WA) s 111. In most jurisdictions consequences of a fine or imprisonment are imposed on jurors who contravene the conditions imposed upon them.</w:t>
      </w:r>
      <w:r w:rsidR="00C54241" w:rsidRPr="003E7704">
        <w:t xml:space="preserve">  </w:t>
      </w:r>
      <w:r w:rsidRPr="0089533C">
        <w:rPr>
          <w:rFonts w:ascii="Arial" w:hAnsi="Arial" w:cs="Arial"/>
          <w:sz w:val="20"/>
          <w:szCs w:val="20"/>
        </w:rPr>
        <w:t xml:space="preserve"> </w:t>
      </w:r>
    </w:p>
  </w:footnote>
  <w:footnote w:id="42">
    <w:p w:rsidR="000A6DBE" w:rsidRPr="0089533C" w:rsidRDefault="000A6DBE" w:rsidP="0089533C">
      <w:pPr>
        <w:spacing w:after="0" w:line="240" w:lineRule="auto"/>
        <w:rPr>
          <w:rFonts w:ascii="Arial" w:hAnsi="Arial" w:cs="Arial"/>
          <w:sz w:val="20"/>
          <w:szCs w:val="20"/>
          <w:lang w:val="en-US"/>
        </w:rPr>
      </w:pPr>
      <w:r w:rsidRPr="0089533C">
        <w:rPr>
          <w:rStyle w:val="aa"/>
          <w:rFonts w:ascii="Arial" w:hAnsi="Arial" w:cs="Arial"/>
          <w:sz w:val="20"/>
          <w:szCs w:val="20"/>
        </w:rPr>
        <w:footnoteRef/>
      </w:r>
      <w:r w:rsidRPr="0089533C">
        <w:rPr>
          <w:rFonts w:ascii="Arial" w:hAnsi="Arial" w:cs="Arial"/>
          <w:sz w:val="20"/>
          <w:szCs w:val="20"/>
        </w:rPr>
        <w:t xml:space="preserve"> Sometimes the jury are unable to agree on a verdict in which case the jury will be discharged. When that occurs the accused is usually retried before another jury at a later date.</w:t>
      </w:r>
    </w:p>
  </w:footnote>
  <w:footnote w:id="43">
    <w:p w:rsidR="00397699" w:rsidRPr="0089533C" w:rsidRDefault="00397699"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000A6DBE" w:rsidRPr="0089533C">
        <w:rPr>
          <w:rFonts w:ascii="Arial" w:hAnsi="Arial" w:cs="Arial"/>
          <w:i/>
          <w:lang w:val="en-US"/>
        </w:rPr>
        <w:t xml:space="preserve">Cheatle v The Queen </w:t>
      </w:r>
      <w:r w:rsidR="000A6DBE" w:rsidRPr="0089533C">
        <w:rPr>
          <w:rFonts w:ascii="Arial" w:hAnsi="Arial" w:cs="Arial"/>
          <w:lang w:val="en-US"/>
        </w:rPr>
        <w:t>(1993) 177 CLR 541</w:t>
      </w:r>
      <w:r w:rsidR="000E02BC" w:rsidRPr="0089533C">
        <w:rPr>
          <w:rFonts w:ascii="Arial" w:hAnsi="Arial" w:cs="Arial"/>
          <w:lang w:val="en-US"/>
        </w:rPr>
        <w:t>.</w:t>
      </w:r>
    </w:p>
  </w:footnote>
  <w:footnote w:id="44">
    <w:p w:rsidR="0047306D" w:rsidRPr="0089533C" w:rsidRDefault="0047306D" w:rsidP="00C54241">
      <w:pPr>
        <w:pStyle w:val="a8"/>
        <w:rPr>
          <w:rFonts w:ascii="Arial" w:hAnsi="Arial" w:cs="Arial"/>
          <w:shd w:val="clear" w:color="auto" w:fill="FFFFFF"/>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Criminal Code </w:t>
      </w:r>
      <w:r w:rsidRPr="0089533C">
        <w:rPr>
          <w:rFonts w:ascii="Arial" w:hAnsi="Arial" w:cs="Arial"/>
        </w:rPr>
        <w:t xml:space="preserve">(NT) s 368 provides that </w:t>
      </w:r>
      <w:r w:rsidRPr="0089533C">
        <w:rPr>
          <w:rFonts w:ascii="Arial" w:hAnsi="Arial" w:cs="Arial"/>
          <w:shd w:val="clear" w:color="auto" w:fill="FFFFFF"/>
        </w:rPr>
        <w:t xml:space="preserve">after 6 hours and 10 jurors agree out of 11 or 12, or nine jurors out of 10. </w:t>
      </w:r>
      <w:r w:rsidRPr="0089533C">
        <w:rPr>
          <w:rFonts w:ascii="Arial" w:hAnsi="Arial" w:cs="Arial"/>
          <w:i/>
          <w:shd w:val="clear" w:color="auto" w:fill="FFFFFF"/>
        </w:rPr>
        <w:t xml:space="preserve">Jury Act 1977 </w:t>
      </w:r>
      <w:r w:rsidRPr="0089533C">
        <w:rPr>
          <w:rFonts w:ascii="Arial" w:hAnsi="Arial" w:cs="Arial"/>
          <w:shd w:val="clear" w:color="auto" w:fill="FFFFFF"/>
        </w:rPr>
        <w:t xml:space="preserve">(NSW) s 55F provides that after a period, the court considers reasonable having regard to the nature and complexity of the proceedings, but not less than 8 hours, and the court is satisfied after examining one or more of the jurors that it is unlikely that a unanimous verdict will be reached, and verdict of a majority of 11 to one if jury consists of 12 jurors, or 10 to one if jury consists of 11 jurors. </w:t>
      </w:r>
    </w:p>
    <w:p w:rsidR="0047306D" w:rsidRPr="0089533C" w:rsidRDefault="0047306D" w:rsidP="00C54241">
      <w:pPr>
        <w:pStyle w:val="a8"/>
        <w:rPr>
          <w:rFonts w:ascii="Arial" w:hAnsi="Arial" w:cs="Arial"/>
          <w:shd w:val="clear" w:color="auto" w:fill="FFFFFF"/>
        </w:rPr>
      </w:pPr>
      <w:r w:rsidRPr="0089533C">
        <w:rPr>
          <w:rFonts w:ascii="Arial" w:hAnsi="Arial" w:cs="Arial"/>
          <w:i/>
          <w:shd w:val="clear" w:color="auto" w:fill="FFFFFF"/>
        </w:rPr>
        <w:t xml:space="preserve">Jury Act 1995 </w:t>
      </w:r>
      <w:r w:rsidRPr="0089533C">
        <w:rPr>
          <w:rFonts w:ascii="Arial" w:hAnsi="Arial" w:cs="Arial"/>
          <w:shd w:val="clear" w:color="auto" w:fill="FFFFFF"/>
        </w:rPr>
        <w:t xml:space="preserve">(Qld) ss 55 and 59A provides that after 8 hours, verdict of a majority of 11 if jury of 12 jurors, or verdict of a majority of 10 if jury of 11 jurors, but not for trial of murder; or an offence carrying a penalty of life imprisonment which cannot be mitigated; or an offence against the law of the Commonwealth. </w:t>
      </w:r>
    </w:p>
    <w:p w:rsidR="0047306D" w:rsidRPr="0089533C" w:rsidRDefault="0047306D" w:rsidP="00C54241">
      <w:pPr>
        <w:pStyle w:val="a8"/>
        <w:rPr>
          <w:rFonts w:ascii="Arial" w:hAnsi="Arial" w:cs="Arial"/>
          <w:shd w:val="clear" w:color="auto" w:fill="FFFFFF"/>
        </w:rPr>
      </w:pPr>
      <w:r w:rsidRPr="0089533C">
        <w:rPr>
          <w:rFonts w:ascii="Arial" w:hAnsi="Arial" w:cs="Arial"/>
          <w:i/>
          <w:shd w:val="clear" w:color="auto" w:fill="FFFFFF"/>
        </w:rPr>
        <w:t xml:space="preserve">Juries Act 2003 </w:t>
      </w:r>
      <w:r w:rsidRPr="0089533C">
        <w:rPr>
          <w:rFonts w:ascii="Arial" w:hAnsi="Arial" w:cs="Arial"/>
          <w:shd w:val="clear" w:color="auto" w:fill="FFFFFF"/>
        </w:rPr>
        <w:t>(Tas) ss 3 and 43 provides that after 2 hours, verdict of 10 jurors but not for trial of treason or murder.</w:t>
      </w:r>
    </w:p>
    <w:p w:rsidR="0047306D" w:rsidRPr="0089533C" w:rsidRDefault="0047306D" w:rsidP="00C54241">
      <w:pPr>
        <w:pStyle w:val="a8"/>
        <w:rPr>
          <w:rFonts w:ascii="Arial" w:hAnsi="Arial" w:cs="Arial"/>
          <w:shd w:val="clear" w:color="auto" w:fill="FFFFFF"/>
        </w:rPr>
      </w:pPr>
      <w:r w:rsidRPr="0089533C">
        <w:rPr>
          <w:rFonts w:ascii="Arial" w:hAnsi="Arial" w:cs="Arial"/>
          <w:i/>
          <w:shd w:val="clear" w:color="auto" w:fill="FFFFFF"/>
        </w:rPr>
        <w:t xml:space="preserve">Juries Act 2000 </w:t>
      </w:r>
      <w:r w:rsidRPr="0089533C">
        <w:rPr>
          <w:rFonts w:ascii="Arial" w:hAnsi="Arial" w:cs="Arial"/>
          <w:shd w:val="clear" w:color="auto" w:fill="FFFFFF"/>
        </w:rPr>
        <w:t xml:space="preserve">(Vic) s 46 provides that after 6 hours, verdict of 11 of 12 jurors, 10 of 11 or nine of 10 jurors. </w:t>
      </w:r>
    </w:p>
    <w:p w:rsidR="0047306D" w:rsidRPr="0089533C" w:rsidRDefault="0047306D" w:rsidP="00C54241">
      <w:pPr>
        <w:pStyle w:val="a8"/>
        <w:rPr>
          <w:rFonts w:ascii="Arial" w:hAnsi="Arial" w:cs="Arial"/>
        </w:rPr>
      </w:pPr>
      <w:r w:rsidRPr="0089533C">
        <w:rPr>
          <w:rFonts w:ascii="Arial" w:hAnsi="Arial" w:cs="Arial"/>
          <w:i/>
          <w:shd w:val="clear" w:color="auto" w:fill="FFFFFF"/>
        </w:rPr>
        <w:t xml:space="preserve">Criminal Procedure Act 2004 </w:t>
      </w:r>
      <w:r w:rsidRPr="0089533C">
        <w:rPr>
          <w:rFonts w:ascii="Arial" w:hAnsi="Arial" w:cs="Arial"/>
          <w:shd w:val="clear" w:color="auto" w:fill="FFFFFF"/>
        </w:rPr>
        <w:t xml:space="preserve">(WA) s 114 provides that after a minimum of 3 hours, verdict of 10 or 11 but not in cases of murder). </w:t>
      </w:r>
    </w:p>
  </w:footnote>
  <w:footnote w:id="45">
    <w:p w:rsidR="005418EC" w:rsidRPr="0089533C" w:rsidRDefault="005418EC" w:rsidP="0089533C">
      <w:pPr>
        <w:spacing w:after="0" w:line="360" w:lineRule="auto"/>
        <w:rPr>
          <w:rFonts w:ascii="Arial" w:hAnsi="Arial" w:cs="Arial"/>
          <w:sz w:val="20"/>
          <w:szCs w:val="20"/>
          <w:lang w:val="en-US"/>
        </w:rPr>
      </w:pPr>
      <w:r w:rsidRPr="0089533C">
        <w:rPr>
          <w:rStyle w:val="aa"/>
          <w:rFonts w:ascii="Arial" w:hAnsi="Arial" w:cs="Arial"/>
          <w:sz w:val="20"/>
          <w:szCs w:val="20"/>
        </w:rPr>
        <w:footnoteRef/>
      </w:r>
      <w:r w:rsidRPr="0089533C">
        <w:rPr>
          <w:rFonts w:ascii="Arial" w:hAnsi="Arial" w:cs="Arial"/>
          <w:sz w:val="20"/>
          <w:szCs w:val="20"/>
        </w:rPr>
        <w:t xml:space="preserve"> Sir Louis Blom-Cooper QC, Judge and Jury or Jury alone, 6 Med. Sci. Law (2004) Vol.44, No1</w:t>
      </w:r>
      <w:r w:rsidR="00C54241">
        <w:rPr>
          <w:rFonts w:ascii="Arial" w:hAnsi="Arial" w:cs="Arial"/>
          <w:sz w:val="20"/>
          <w:szCs w:val="20"/>
        </w:rPr>
        <w:t>.</w:t>
      </w:r>
    </w:p>
  </w:footnote>
  <w:footnote w:id="46">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lang w:val="en-US"/>
        </w:rPr>
        <w:t xml:space="preserve">See </w:t>
      </w:r>
      <w:r w:rsidRPr="0089533C">
        <w:rPr>
          <w:rFonts w:ascii="Arial" w:hAnsi="Arial" w:cs="Arial"/>
          <w:i/>
          <w:lang w:val="en-US"/>
        </w:rPr>
        <w:t xml:space="preserve">Fleming v The Queen </w:t>
      </w:r>
      <w:r w:rsidRPr="0089533C">
        <w:rPr>
          <w:rFonts w:ascii="Arial" w:hAnsi="Arial" w:cs="Arial"/>
          <w:lang w:val="en-US"/>
        </w:rPr>
        <w:t>91988)197 CLR 256</w:t>
      </w:r>
      <w:r w:rsidR="000E02BC" w:rsidRPr="0089533C">
        <w:rPr>
          <w:rFonts w:ascii="Arial" w:hAnsi="Arial" w:cs="Arial"/>
          <w:lang w:val="en-US"/>
        </w:rPr>
        <w:t>.</w:t>
      </w:r>
    </w:p>
  </w:footnote>
  <w:footnote w:id="47">
    <w:p w:rsidR="005418EC" w:rsidRPr="0089533C" w:rsidRDefault="005418EC"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lang w:val="en-US"/>
        </w:rPr>
        <w:t>P</w:t>
      </w:r>
      <w:r w:rsidRPr="0089533C">
        <w:rPr>
          <w:rFonts w:ascii="Arial" w:hAnsi="Arial" w:cs="Arial"/>
          <w:i/>
          <w:lang w:val="en-US"/>
        </w:rPr>
        <w:t>erkins v County Court of Victoria</w:t>
      </w:r>
      <w:r w:rsidRPr="0089533C">
        <w:rPr>
          <w:rFonts w:ascii="Arial" w:hAnsi="Arial" w:cs="Arial"/>
          <w:lang w:val="en-US"/>
        </w:rPr>
        <w:t xml:space="preserve"> (2000) 2 VR 246 at 271</w:t>
      </w:r>
    </w:p>
  </w:footnote>
  <w:footnote w:id="48">
    <w:p w:rsidR="00DF360D" w:rsidRPr="0089533C" w:rsidRDefault="00DF360D" w:rsidP="0089533C">
      <w:pPr>
        <w:spacing w:after="0" w:line="360" w:lineRule="auto"/>
        <w:rPr>
          <w:rFonts w:ascii="Arial" w:hAnsi="Arial" w:cs="Arial"/>
          <w:sz w:val="20"/>
          <w:szCs w:val="20"/>
          <w:lang w:val="en-US"/>
        </w:rPr>
      </w:pPr>
      <w:r w:rsidRPr="0089533C">
        <w:rPr>
          <w:rStyle w:val="aa"/>
          <w:rFonts w:ascii="Arial" w:hAnsi="Arial" w:cs="Arial"/>
          <w:sz w:val="20"/>
          <w:szCs w:val="20"/>
        </w:rPr>
        <w:footnoteRef/>
      </w:r>
      <w:r w:rsidRPr="0089533C">
        <w:rPr>
          <w:rFonts w:ascii="Arial" w:hAnsi="Arial" w:cs="Arial"/>
          <w:sz w:val="20"/>
          <w:szCs w:val="20"/>
        </w:rPr>
        <w:t xml:space="preserve"> </w:t>
      </w:r>
      <w:r w:rsidRPr="0089533C">
        <w:rPr>
          <w:rFonts w:ascii="Arial" w:hAnsi="Arial" w:cs="Arial"/>
          <w:sz w:val="20"/>
          <w:szCs w:val="20"/>
          <w:lang w:val="en-US"/>
        </w:rPr>
        <w:t>See</w:t>
      </w:r>
      <w:r w:rsidR="00BF5748">
        <w:rPr>
          <w:rFonts w:ascii="Arial" w:hAnsi="Arial" w:cs="Arial"/>
          <w:sz w:val="20"/>
          <w:szCs w:val="20"/>
          <w:lang w:val="en-US"/>
        </w:rPr>
        <w:t>, John B Bishop, ‘</w:t>
      </w:r>
      <w:r w:rsidR="00BF5748">
        <w:rPr>
          <w:rFonts w:ascii="Arial" w:hAnsi="Arial" w:cs="Arial"/>
          <w:i/>
          <w:sz w:val="20"/>
          <w:szCs w:val="20"/>
          <w:lang w:val="en-US"/>
        </w:rPr>
        <w:t>Criminal Procedure</w:t>
      </w:r>
      <w:r w:rsidR="00BF5748">
        <w:rPr>
          <w:rFonts w:ascii="Arial" w:hAnsi="Arial" w:cs="Arial"/>
          <w:sz w:val="20"/>
          <w:szCs w:val="20"/>
          <w:lang w:val="en-US"/>
        </w:rPr>
        <w:t>’ Buttersworths (2</w:t>
      </w:r>
      <w:r w:rsidR="00BF5748" w:rsidRPr="00BF5748">
        <w:rPr>
          <w:rFonts w:ascii="Arial" w:hAnsi="Arial" w:cs="Arial"/>
          <w:sz w:val="20"/>
          <w:szCs w:val="20"/>
          <w:vertAlign w:val="superscript"/>
          <w:lang w:val="en-US"/>
        </w:rPr>
        <w:t>nd</w:t>
      </w:r>
      <w:r w:rsidR="00BF5748">
        <w:rPr>
          <w:rFonts w:ascii="Arial" w:hAnsi="Arial" w:cs="Arial"/>
          <w:sz w:val="20"/>
          <w:szCs w:val="20"/>
          <w:lang w:val="en-US"/>
        </w:rPr>
        <w:t xml:space="preserve"> ed. 1998) pp 534-5 and </w:t>
      </w:r>
      <w:r w:rsidRPr="0089533C">
        <w:rPr>
          <w:rFonts w:ascii="Arial" w:hAnsi="Arial" w:cs="Arial"/>
          <w:sz w:val="20"/>
          <w:szCs w:val="20"/>
          <w:lang w:val="en-US"/>
        </w:rPr>
        <w:t>S</w:t>
      </w:r>
      <w:r w:rsidRPr="0089533C">
        <w:rPr>
          <w:rFonts w:ascii="Arial" w:hAnsi="Arial" w:cs="Arial"/>
          <w:sz w:val="20"/>
          <w:szCs w:val="20"/>
        </w:rPr>
        <w:t>ir Louis Blom-Cooper QC, Judge and Jury or Jury alone, 6 Med. Sci. Law (2004) Vol.44, No1</w:t>
      </w:r>
      <w:r w:rsidR="000E02BC" w:rsidRPr="0089533C">
        <w:rPr>
          <w:rFonts w:ascii="Arial" w:hAnsi="Arial" w:cs="Arial"/>
          <w:sz w:val="20"/>
          <w:szCs w:val="20"/>
        </w:rPr>
        <w:t>.</w:t>
      </w:r>
    </w:p>
  </w:footnote>
  <w:footnote w:id="49">
    <w:p w:rsidR="00D37345" w:rsidRPr="0089533C" w:rsidRDefault="00D37345"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See Report No 48 (1986)</w:t>
      </w:r>
      <w:r w:rsidR="00001130" w:rsidRPr="0089533C">
        <w:rPr>
          <w:rFonts w:ascii="Arial" w:hAnsi="Arial" w:cs="Arial"/>
        </w:rPr>
        <w:t xml:space="preserve"> </w:t>
      </w:r>
      <w:r w:rsidRPr="0089533C">
        <w:rPr>
          <w:rFonts w:ascii="Arial" w:hAnsi="Arial" w:cs="Arial"/>
        </w:rPr>
        <w:t xml:space="preserve">- Criminal Procedure: The Jury in a Criminal Trial </w:t>
      </w:r>
      <w:r w:rsidR="00360883" w:rsidRPr="0089533C">
        <w:rPr>
          <w:rFonts w:ascii="Arial" w:hAnsi="Arial" w:cs="Arial"/>
        </w:rPr>
        <w:t>6. Making the Jury’s Task Easier, Law Reform Commission, New South Wales.</w:t>
      </w:r>
    </w:p>
  </w:footnote>
  <w:footnote w:id="50">
    <w:p w:rsidR="00DC23FD" w:rsidRPr="0089533C" w:rsidRDefault="00DC23FD"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lang w:val="en-US"/>
        </w:rPr>
        <w:t xml:space="preserve">See </w:t>
      </w:r>
      <w:r w:rsidRPr="0089533C">
        <w:rPr>
          <w:rFonts w:ascii="Arial" w:hAnsi="Arial" w:cs="Arial"/>
          <w:i/>
          <w:lang w:val="en-US"/>
        </w:rPr>
        <w:t>Victoria v Australian Building Construction Employees’ and Builder’s Labourer’s Federation</w:t>
      </w:r>
      <w:r w:rsidRPr="0089533C">
        <w:rPr>
          <w:rFonts w:ascii="Arial" w:hAnsi="Arial" w:cs="Arial"/>
          <w:lang w:val="en-US"/>
        </w:rPr>
        <w:t xml:space="preserve"> (1982) 152 CLR 25 at 102; </w:t>
      </w:r>
      <w:r w:rsidRPr="0089533C">
        <w:rPr>
          <w:rFonts w:ascii="Arial" w:hAnsi="Arial" w:cs="Arial"/>
          <w:i/>
        </w:rPr>
        <w:t xml:space="preserve">Abrahamson v The Queen </w:t>
      </w:r>
      <w:r w:rsidRPr="0089533C">
        <w:rPr>
          <w:rFonts w:ascii="Arial" w:hAnsi="Arial" w:cs="Arial"/>
          <w:lang w:val="en-US"/>
        </w:rPr>
        <w:t>(1994) 63 SASR 139 at 143</w:t>
      </w:r>
    </w:p>
  </w:footnote>
  <w:footnote w:id="51">
    <w:p w:rsidR="00335C73" w:rsidRPr="0089533C" w:rsidRDefault="00335C73"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lang w:val="en-US"/>
        </w:rPr>
        <w:t xml:space="preserve">See R. Mc Ewen, J. Eldridge and D. Caruso, ‘Differential or deferential to media? The effect of prejudicial publicity on judge or jury’, The International Journal of Evidence and Proof 2018, Vol.22(2) 124-143 </w:t>
      </w:r>
    </w:p>
  </w:footnote>
  <w:footnote w:id="52">
    <w:p w:rsidR="004857B3" w:rsidRPr="0089533C" w:rsidRDefault="004857B3" w:rsidP="00C54241">
      <w:pPr>
        <w:pStyle w:val="a8"/>
        <w:rPr>
          <w:rFonts w:ascii="Arial" w:hAnsi="Arial" w:cs="Arial"/>
          <w:lang w:val="en-US"/>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Gilbert v R</w:t>
      </w:r>
      <w:r w:rsidRPr="0089533C">
        <w:rPr>
          <w:rFonts w:ascii="Arial" w:hAnsi="Arial" w:cs="Arial"/>
        </w:rPr>
        <w:t xml:space="preserve"> (2000) 201 CLR 41</w:t>
      </w:r>
      <w:r w:rsidR="00C54241">
        <w:rPr>
          <w:rFonts w:ascii="Arial" w:hAnsi="Arial" w:cs="Arial"/>
        </w:rPr>
        <w:t>4,</w:t>
      </w:r>
      <w:r w:rsidRPr="0089533C">
        <w:rPr>
          <w:rFonts w:ascii="Arial" w:hAnsi="Arial" w:cs="Arial"/>
        </w:rPr>
        <w:t xml:space="preserve"> 425</w:t>
      </w:r>
      <w:r w:rsidR="00C54241">
        <w:rPr>
          <w:rFonts w:ascii="Arial" w:hAnsi="Arial" w:cs="Arial"/>
        </w:rPr>
        <w:t>.</w:t>
      </w:r>
    </w:p>
  </w:footnote>
  <w:footnote w:id="53">
    <w:p w:rsidR="007D6F51" w:rsidRPr="007D6F51" w:rsidRDefault="007D6F51">
      <w:pPr>
        <w:pStyle w:val="a8"/>
        <w:rPr>
          <w:lang w:val="en-US"/>
        </w:rPr>
      </w:pPr>
      <w:r>
        <w:rPr>
          <w:rStyle w:val="aa"/>
        </w:rPr>
        <w:footnoteRef/>
      </w:r>
      <w:r>
        <w:t xml:space="preserve"> </w:t>
      </w:r>
      <w:r w:rsidRPr="007D6F51">
        <w:rPr>
          <w:rFonts w:ascii="Arial" w:hAnsi="Arial" w:cs="Arial"/>
        </w:rPr>
        <w:t>(2016) 258 CLR 203</w:t>
      </w:r>
    </w:p>
  </w:footnote>
  <w:footnote w:id="54">
    <w:p w:rsidR="00AE3BD1" w:rsidRPr="00AE3BD1" w:rsidRDefault="00AE3BD1">
      <w:pPr>
        <w:pStyle w:val="a8"/>
        <w:rPr>
          <w:lang w:val="en-US"/>
        </w:rPr>
      </w:pPr>
      <w:r>
        <w:rPr>
          <w:rStyle w:val="aa"/>
        </w:rPr>
        <w:footnoteRef/>
      </w:r>
      <w:r>
        <w:t xml:space="preserve"> </w:t>
      </w:r>
      <w:r w:rsidR="008D072B" w:rsidRPr="0089533C">
        <w:rPr>
          <w:rFonts w:ascii="Arial" w:hAnsi="Arial" w:cs="Arial"/>
        </w:rPr>
        <w:t>(1986) 160 CLR 171</w:t>
      </w:r>
    </w:p>
  </w:footnote>
  <w:footnote w:id="55">
    <w:p w:rsidR="00AE3BD1" w:rsidRPr="007D6F51" w:rsidRDefault="00AE3BD1" w:rsidP="00AE3BD1">
      <w:pPr>
        <w:pStyle w:val="a8"/>
        <w:rPr>
          <w:lang w:val="en-US"/>
        </w:rPr>
      </w:pPr>
      <w:r>
        <w:rPr>
          <w:rStyle w:val="aa"/>
        </w:rPr>
        <w:footnoteRef/>
      </w:r>
      <w:r>
        <w:t xml:space="preserve"> </w:t>
      </w:r>
      <w:r w:rsidRPr="007D6F51">
        <w:rPr>
          <w:rFonts w:ascii="Arial" w:hAnsi="Arial" w:cs="Arial"/>
        </w:rPr>
        <w:t>(2016) 258 CLR 203</w:t>
      </w:r>
      <w:r w:rsidRPr="00AE3BD1">
        <w:rPr>
          <w:rFonts w:ascii="Arial" w:hAnsi="Arial" w:cs="Arial"/>
        </w:rPr>
        <w:t xml:space="preserve"> at [194] to [195]:</w:t>
      </w:r>
    </w:p>
    <w:p w:rsidR="00AE3BD1" w:rsidRPr="00AE3BD1" w:rsidRDefault="00AE3BD1">
      <w:pPr>
        <w:pStyle w:val="a8"/>
        <w:rPr>
          <w:lang w:val="en-US"/>
        </w:rPr>
      </w:pPr>
    </w:p>
  </w:footnote>
  <w:footnote w:id="56">
    <w:p w:rsidR="000D4ABC" w:rsidRPr="000D4ABC" w:rsidRDefault="000D4ABC">
      <w:pPr>
        <w:pStyle w:val="a8"/>
        <w:rPr>
          <w:rFonts w:ascii="Arial" w:hAnsi="Arial" w:cs="Arial"/>
          <w:lang w:val="en-US"/>
        </w:rPr>
      </w:pPr>
      <w:r w:rsidRPr="000D4ABC">
        <w:rPr>
          <w:rStyle w:val="aa"/>
          <w:rFonts w:ascii="Arial" w:hAnsi="Arial" w:cs="Arial"/>
        </w:rPr>
        <w:footnoteRef/>
      </w:r>
      <w:r w:rsidRPr="000D4ABC">
        <w:rPr>
          <w:rFonts w:ascii="Arial" w:hAnsi="Arial" w:cs="Arial"/>
        </w:rPr>
        <w:t xml:space="preserve"> </w:t>
      </w:r>
      <w:r w:rsidRPr="000D4ABC">
        <w:rPr>
          <w:rFonts w:ascii="Arial" w:hAnsi="Arial" w:cs="Arial"/>
          <w:lang w:val="en-US"/>
        </w:rPr>
        <w:t xml:space="preserve">See R. Mc Ewen, J. Eldridge and D. Caruso, ‘Differential or deferential to media? The effect of prejudicial publicity on judge or jury’, The International Journal of Evidence and Proof 2018, Vol.22(2) 124-143 </w:t>
      </w:r>
    </w:p>
  </w:footnote>
  <w:footnote w:id="57">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t>
      </w:r>
      <w:r w:rsidR="00001130" w:rsidRPr="0089533C">
        <w:rPr>
          <w:rFonts w:ascii="Arial" w:hAnsi="Arial" w:cs="Arial"/>
        </w:rPr>
        <w:t xml:space="preserve">He, Xin ‘Lay Assessors in Chinese Courts’ (2016) 50(3) </w:t>
      </w:r>
      <w:r w:rsidR="00001130" w:rsidRPr="0089533C">
        <w:rPr>
          <w:rFonts w:ascii="Arial" w:hAnsi="Arial" w:cs="Arial"/>
          <w:i/>
        </w:rPr>
        <w:t xml:space="preserve">Law and Society Review </w:t>
      </w:r>
      <w:r w:rsidR="00001130" w:rsidRPr="0089533C">
        <w:rPr>
          <w:rFonts w:ascii="Arial" w:hAnsi="Arial" w:cs="Arial"/>
        </w:rPr>
        <w:t xml:space="preserve">733 and </w:t>
      </w:r>
      <w:r w:rsidRPr="0089533C">
        <w:rPr>
          <w:rFonts w:ascii="Arial" w:hAnsi="Arial" w:cs="Arial"/>
        </w:rPr>
        <w:t xml:space="preserve">Landsman, Stephen and Jing Zhang, ‘A Tale of Two Juries: Lay Participation Comes to Japanese and Chinese Courts’ (2008) 25 </w:t>
      </w:r>
      <w:r w:rsidRPr="0089533C">
        <w:rPr>
          <w:rFonts w:ascii="Arial" w:hAnsi="Arial" w:cs="Arial"/>
          <w:i/>
        </w:rPr>
        <w:t xml:space="preserve">UCLA Pacific Basin Law Journal </w:t>
      </w:r>
      <w:r w:rsidRPr="0089533C">
        <w:rPr>
          <w:rFonts w:ascii="Arial" w:hAnsi="Arial" w:cs="Arial"/>
        </w:rPr>
        <w:t>179-227</w:t>
      </w:r>
      <w:r w:rsidR="00001130" w:rsidRPr="0089533C">
        <w:rPr>
          <w:rFonts w:ascii="Arial" w:hAnsi="Arial" w:cs="Arial"/>
        </w:rPr>
        <w:t xml:space="preserve">. </w:t>
      </w:r>
    </w:p>
  </w:footnote>
  <w:footnote w:id="58">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He, Xin ‘Lay Assessors in Chinese Courts’ (2016) 50(3) </w:t>
      </w:r>
      <w:r w:rsidRPr="0089533C">
        <w:rPr>
          <w:rFonts w:ascii="Arial" w:hAnsi="Arial" w:cs="Arial"/>
          <w:i/>
        </w:rPr>
        <w:t xml:space="preserve">Law and Society Review </w:t>
      </w:r>
      <w:r w:rsidRPr="0089533C">
        <w:rPr>
          <w:rFonts w:ascii="Arial" w:hAnsi="Arial" w:cs="Arial"/>
        </w:rPr>
        <w:t xml:space="preserve">733, 746. </w:t>
      </w:r>
    </w:p>
  </w:footnote>
  <w:footnote w:id="59">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Ibid 746.</w:t>
      </w:r>
    </w:p>
  </w:footnote>
  <w:footnote w:id="60">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Hao, W ‘Not Adjudicating but Accompanying’ to ‘Not Only Accompanying but Adjudicating’, (2007) China’s Courts. </w:t>
      </w:r>
    </w:p>
  </w:footnote>
  <w:footnote w:id="61">
    <w:p w:rsidR="00B51F9A" w:rsidRPr="00D1697B" w:rsidRDefault="00B51F9A" w:rsidP="00B51F9A">
      <w:pPr>
        <w:pStyle w:val="a8"/>
        <w:rPr>
          <w:lang w:val="en-US"/>
        </w:rPr>
      </w:pPr>
      <w:r>
        <w:rPr>
          <w:rStyle w:val="aa"/>
        </w:rPr>
        <w:footnoteRef/>
      </w:r>
      <w:r>
        <w:t xml:space="preserve"> </w:t>
      </w:r>
      <w:r>
        <w:rPr>
          <w:lang w:val="en-US"/>
        </w:rPr>
        <w:t xml:space="preserve">Peter Krisenthal ‘Judge Alone Trials in NSW Practical Considerations’, 25 August 2015. </w:t>
      </w:r>
    </w:p>
  </w:footnote>
  <w:footnote w:id="62">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See Article 1 of the Decision of the Standing Committee of the National People’s Congress on Improving the System of People’s Assessors. See also, Wang, Zhuoyu and Fukurai, Hiroshi ‘Popular legal participation in China and Japan’ (2010) 38 </w:t>
      </w:r>
      <w:r w:rsidRPr="0089533C">
        <w:rPr>
          <w:rFonts w:ascii="Arial" w:hAnsi="Arial" w:cs="Arial"/>
          <w:i/>
        </w:rPr>
        <w:t xml:space="preserve">International Journal of Law, Crime and Justice </w:t>
      </w:r>
      <w:r w:rsidRPr="0089533C">
        <w:rPr>
          <w:rFonts w:ascii="Arial" w:hAnsi="Arial" w:cs="Arial"/>
        </w:rPr>
        <w:t>236-260.</w:t>
      </w:r>
    </w:p>
  </w:footnote>
  <w:footnote w:id="63">
    <w:p w:rsidR="005418EC" w:rsidRPr="0089533C" w:rsidRDefault="005418EC" w:rsidP="00C54241">
      <w:pPr>
        <w:pStyle w:val="a8"/>
        <w:rPr>
          <w:rFonts w:ascii="Arial" w:hAnsi="Arial" w:cs="Arial"/>
        </w:rPr>
      </w:pPr>
      <w:r w:rsidRPr="0089533C">
        <w:rPr>
          <w:rStyle w:val="aa"/>
          <w:rFonts w:ascii="Arial" w:hAnsi="Arial" w:cs="Arial"/>
        </w:rPr>
        <w:footnoteRef/>
      </w:r>
      <w:r w:rsidR="00BF5748">
        <w:rPr>
          <w:rFonts w:ascii="Arial" w:hAnsi="Arial" w:cs="Arial"/>
        </w:rPr>
        <w:t xml:space="preserve"> Above n 54</w:t>
      </w:r>
      <w:r w:rsidRPr="0089533C">
        <w:rPr>
          <w:rFonts w:ascii="Arial" w:hAnsi="Arial" w:cs="Arial"/>
        </w:rPr>
        <w:t>, 749.</w:t>
      </w:r>
    </w:p>
  </w:footnote>
  <w:footnote w:id="64">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Zhao, X., Du, H ‘The investigation of the implemental situation of the lay assessor system in the Courts of Nanjing City’ (2006) </w:t>
      </w:r>
      <w:r w:rsidRPr="0089533C">
        <w:rPr>
          <w:rFonts w:ascii="Arial" w:hAnsi="Arial" w:cs="Arial"/>
          <w:i/>
        </w:rPr>
        <w:t>People’s Court Daily</w:t>
      </w:r>
      <w:r w:rsidRPr="0089533C">
        <w:rPr>
          <w:rFonts w:ascii="Arial" w:hAnsi="Arial" w:cs="Arial"/>
        </w:rPr>
        <w:t xml:space="preserve">; Wang, Zhuoyu and Fukurai, Hiroshi ‘Popular legal participation in China and Japan’ (2010) 38 </w:t>
      </w:r>
      <w:r w:rsidRPr="0089533C">
        <w:rPr>
          <w:rFonts w:ascii="Arial" w:hAnsi="Arial" w:cs="Arial"/>
          <w:i/>
        </w:rPr>
        <w:t xml:space="preserve">International Journal of Law, Crime and Justice </w:t>
      </w:r>
      <w:r w:rsidRPr="0089533C">
        <w:rPr>
          <w:rFonts w:ascii="Arial" w:hAnsi="Arial" w:cs="Arial"/>
        </w:rPr>
        <w:t>236-260, 242.</w:t>
      </w:r>
    </w:p>
  </w:footnote>
  <w:footnote w:id="65">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Wang, Zhuoyu and Fukurai, Hiroshi ‘Popular legal participation in China and Japan’ (2010) 38 </w:t>
      </w:r>
      <w:r w:rsidRPr="0089533C">
        <w:rPr>
          <w:rFonts w:ascii="Arial" w:hAnsi="Arial" w:cs="Arial"/>
          <w:i/>
        </w:rPr>
        <w:t xml:space="preserve">International Journal of Law, Crime and Justice </w:t>
      </w:r>
      <w:r w:rsidRPr="0089533C">
        <w:rPr>
          <w:rFonts w:ascii="Arial" w:hAnsi="Arial" w:cs="Arial"/>
        </w:rPr>
        <w:t>236-260, 244.</w:t>
      </w:r>
    </w:p>
  </w:footnote>
  <w:footnote w:id="66">
    <w:p w:rsidR="005418EC" w:rsidRPr="0089533C" w:rsidRDefault="005418EC" w:rsidP="00C54241">
      <w:pPr>
        <w:pStyle w:val="a8"/>
        <w:rPr>
          <w:rFonts w:ascii="Arial" w:hAnsi="Arial" w:cs="Arial"/>
        </w:rPr>
      </w:pPr>
      <w:r w:rsidRPr="0089533C">
        <w:rPr>
          <w:rStyle w:val="aa"/>
          <w:rFonts w:ascii="Arial" w:hAnsi="Arial" w:cs="Arial"/>
        </w:rPr>
        <w:footnoteRef/>
      </w:r>
      <w:r w:rsidRPr="0089533C">
        <w:rPr>
          <w:rFonts w:ascii="Arial" w:hAnsi="Arial" w:cs="Arial"/>
        </w:rPr>
        <w:t xml:space="preserve"> </w:t>
      </w:r>
      <w:r w:rsidRPr="0089533C">
        <w:rPr>
          <w:rFonts w:ascii="Arial" w:hAnsi="Arial" w:cs="Arial"/>
          <w:i/>
        </w:rPr>
        <w:t xml:space="preserve">Zoneff v The Queen </w:t>
      </w:r>
      <w:r w:rsidRPr="0089533C">
        <w:rPr>
          <w:rFonts w:ascii="Arial" w:hAnsi="Arial" w:cs="Arial"/>
        </w:rPr>
        <w:t xml:space="preserve">(2000) 200 CLR 234, [67] (Kirby 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814690"/>
      <w:docPartObj>
        <w:docPartGallery w:val="Page Numbers (Top of Page)"/>
        <w:docPartUnique/>
      </w:docPartObj>
    </w:sdtPr>
    <w:sdtEndPr>
      <w:rPr>
        <w:noProof/>
      </w:rPr>
    </w:sdtEndPr>
    <w:sdtContent>
      <w:p w:rsidR="00375D28" w:rsidRDefault="00375D28">
        <w:pPr>
          <w:pStyle w:val="a3"/>
          <w:jc w:val="center"/>
        </w:pPr>
        <w:r>
          <w:fldChar w:fldCharType="begin"/>
        </w:r>
        <w:r>
          <w:instrText xml:space="preserve"> PAGE   \* MERGEFORMAT </w:instrText>
        </w:r>
        <w:r>
          <w:fldChar w:fldCharType="separate"/>
        </w:r>
        <w:r>
          <w:rPr>
            <w:noProof/>
          </w:rPr>
          <w:t>0</w:t>
        </w:r>
        <w:r>
          <w:rPr>
            <w:noProof/>
          </w:rPr>
          <w:fldChar w:fldCharType="end"/>
        </w:r>
      </w:p>
    </w:sdtContent>
  </w:sdt>
  <w:p w:rsidR="005418EC" w:rsidRDefault="005418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54686"/>
      <w:docPartObj>
        <w:docPartGallery w:val="Page Numbers (Top of Page)"/>
        <w:docPartUnique/>
      </w:docPartObj>
    </w:sdtPr>
    <w:sdtEndPr>
      <w:rPr>
        <w:noProof/>
      </w:rPr>
    </w:sdtEndPr>
    <w:sdtContent>
      <w:p w:rsidR="005418EC" w:rsidRDefault="00952672">
        <w:pPr>
          <w:pStyle w:val="a3"/>
          <w:jc w:val="right"/>
        </w:pPr>
      </w:p>
    </w:sdtContent>
  </w:sdt>
  <w:p w:rsidR="005418EC" w:rsidRDefault="005418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8159"/>
      <w:docPartObj>
        <w:docPartGallery w:val="Page Numbers (Top of Page)"/>
        <w:docPartUnique/>
      </w:docPartObj>
    </w:sdtPr>
    <w:sdtEndPr>
      <w:rPr>
        <w:noProof/>
      </w:rPr>
    </w:sdtEndPr>
    <w:sdtContent>
      <w:p w:rsidR="00375D28" w:rsidRDefault="00375D28">
        <w:pPr>
          <w:pStyle w:val="a3"/>
          <w:jc w:val="center"/>
        </w:pPr>
        <w:r>
          <w:fldChar w:fldCharType="begin"/>
        </w:r>
        <w:r>
          <w:instrText xml:space="preserve"> PAGE  \* Arabic  \* MERGEFORMAT </w:instrText>
        </w:r>
        <w:r>
          <w:fldChar w:fldCharType="separate"/>
        </w:r>
        <w:r w:rsidR="00B301C4">
          <w:rPr>
            <w:noProof/>
          </w:rPr>
          <w:t>21</w:t>
        </w:r>
        <w:r>
          <w:fldChar w:fldCharType="end"/>
        </w:r>
      </w:p>
    </w:sdtContent>
  </w:sdt>
  <w:p w:rsidR="00375D28" w:rsidRDefault="00375D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4DB"/>
    <w:multiLevelType w:val="hybridMultilevel"/>
    <w:tmpl w:val="F1C4B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B6A28"/>
    <w:multiLevelType w:val="hybridMultilevel"/>
    <w:tmpl w:val="8ED61EB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54D1C0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B510C"/>
    <w:multiLevelType w:val="hybridMultilevel"/>
    <w:tmpl w:val="1BBE9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5425CB"/>
    <w:multiLevelType w:val="hybridMultilevel"/>
    <w:tmpl w:val="29B67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85AFA"/>
    <w:multiLevelType w:val="hybridMultilevel"/>
    <w:tmpl w:val="4C442FA6"/>
    <w:lvl w:ilvl="0" w:tplc="6674E1CC">
      <w:start w:val="2"/>
      <w:numFmt w:val="decimal"/>
      <w:lvlText w:val="%1."/>
      <w:lvlJc w:val="left"/>
      <w:pPr>
        <w:ind w:left="502" w:hanging="360"/>
      </w:pPr>
      <w:rPr>
        <w:rFonts w:hint="default"/>
        <w:u w:val="none"/>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15A641F2"/>
    <w:multiLevelType w:val="hybridMultilevel"/>
    <w:tmpl w:val="A902223C"/>
    <w:lvl w:ilvl="0" w:tplc="CC70864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88108F"/>
    <w:multiLevelType w:val="multilevel"/>
    <w:tmpl w:val="399EC3A6"/>
    <w:lvl w:ilvl="0">
      <w:start w:val="1"/>
      <w:numFmt w:val="decimal"/>
      <w:lvlText w:val="%1."/>
      <w:lvlJc w:val="left"/>
      <w:pPr>
        <w:ind w:left="360" w:hanging="360"/>
      </w:pPr>
      <w:rPr>
        <w:i w:val="0"/>
        <w:sz w:val="22"/>
        <w:szCs w:val="22"/>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883069"/>
    <w:multiLevelType w:val="hybridMultilevel"/>
    <w:tmpl w:val="70BA25AC"/>
    <w:lvl w:ilvl="0" w:tplc="7D664FD8">
      <w:start w:val="1"/>
      <w:numFmt w:val="lowerRoman"/>
      <w:lvlText w:val="(%1)"/>
      <w:lvlJc w:val="left"/>
      <w:pPr>
        <w:ind w:left="1080" w:hanging="72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02745A"/>
    <w:multiLevelType w:val="hybridMultilevel"/>
    <w:tmpl w:val="E952A07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316E0043"/>
    <w:multiLevelType w:val="hybridMultilevel"/>
    <w:tmpl w:val="572C9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F10097"/>
    <w:multiLevelType w:val="hybridMultilevel"/>
    <w:tmpl w:val="78CA5698"/>
    <w:lvl w:ilvl="0" w:tplc="CC021E44">
      <w:start w:val="1"/>
      <w:numFmt w:val="upperRoman"/>
      <w:lvlText w:val="(%1)"/>
      <w:lvlJc w:val="left"/>
      <w:pPr>
        <w:ind w:left="1080"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677E46"/>
    <w:multiLevelType w:val="hybridMultilevel"/>
    <w:tmpl w:val="2816569E"/>
    <w:lvl w:ilvl="0" w:tplc="CECC036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9319DB"/>
    <w:multiLevelType w:val="hybridMultilevel"/>
    <w:tmpl w:val="43BE6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9A7794"/>
    <w:multiLevelType w:val="hybridMultilevel"/>
    <w:tmpl w:val="7916A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3349F"/>
    <w:multiLevelType w:val="hybridMultilevel"/>
    <w:tmpl w:val="DE26F0AA"/>
    <w:lvl w:ilvl="0" w:tplc="0E9CC1A8">
      <w:start w:val="9"/>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15:restartNumberingAfterBreak="0">
    <w:nsid w:val="3B6E1830"/>
    <w:multiLevelType w:val="hybridMultilevel"/>
    <w:tmpl w:val="6EF045AC"/>
    <w:lvl w:ilvl="0" w:tplc="7C347EE8">
      <w:start w:val="1"/>
      <w:numFmt w:val="upperLetter"/>
      <w:lvlText w:val="%1"/>
      <w:lvlJc w:val="left"/>
      <w:pPr>
        <w:ind w:left="9291" w:hanging="360"/>
      </w:pPr>
      <w:rPr>
        <w:b/>
      </w:rPr>
    </w:lvl>
    <w:lvl w:ilvl="1" w:tplc="0C090019">
      <w:start w:val="1"/>
      <w:numFmt w:val="lowerLetter"/>
      <w:lvlText w:val="%2."/>
      <w:lvlJc w:val="left"/>
      <w:pPr>
        <w:ind w:left="10011" w:hanging="360"/>
      </w:pPr>
    </w:lvl>
    <w:lvl w:ilvl="2" w:tplc="0C09001B">
      <w:start w:val="1"/>
      <w:numFmt w:val="lowerRoman"/>
      <w:lvlText w:val="%3."/>
      <w:lvlJc w:val="right"/>
      <w:pPr>
        <w:ind w:left="10731" w:hanging="180"/>
      </w:pPr>
    </w:lvl>
    <w:lvl w:ilvl="3" w:tplc="0C09000F">
      <w:start w:val="1"/>
      <w:numFmt w:val="decimal"/>
      <w:lvlText w:val="%4."/>
      <w:lvlJc w:val="left"/>
      <w:pPr>
        <w:ind w:left="11451" w:hanging="360"/>
      </w:pPr>
    </w:lvl>
    <w:lvl w:ilvl="4" w:tplc="0C090019">
      <w:start w:val="1"/>
      <w:numFmt w:val="lowerLetter"/>
      <w:lvlText w:val="%5."/>
      <w:lvlJc w:val="left"/>
      <w:pPr>
        <w:ind w:left="12171" w:hanging="360"/>
      </w:pPr>
    </w:lvl>
    <w:lvl w:ilvl="5" w:tplc="0C09001B">
      <w:start w:val="1"/>
      <w:numFmt w:val="lowerRoman"/>
      <w:lvlText w:val="%6."/>
      <w:lvlJc w:val="right"/>
      <w:pPr>
        <w:ind w:left="12891" w:hanging="180"/>
      </w:pPr>
    </w:lvl>
    <w:lvl w:ilvl="6" w:tplc="0C09000F">
      <w:start w:val="1"/>
      <w:numFmt w:val="decimal"/>
      <w:lvlText w:val="%7."/>
      <w:lvlJc w:val="left"/>
      <w:pPr>
        <w:ind w:left="13611" w:hanging="360"/>
      </w:pPr>
    </w:lvl>
    <w:lvl w:ilvl="7" w:tplc="0C090019">
      <w:start w:val="1"/>
      <w:numFmt w:val="lowerLetter"/>
      <w:lvlText w:val="%8."/>
      <w:lvlJc w:val="left"/>
      <w:pPr>
        <w:ind w:left="14331" w:hanging="360"/>
      </w:pPr>
    </w:lvl>
    <w:lvl w:ilvl="8" w:tplc="0C09001B">
      <w:start w:val="1"/>
      <w:numFmt w:val="lowerRoman"/>
      <w:lvlText w:val="%9."/>
      <w:lvlJc w:val="right"/>
      <w:pPr>
        <w:ind w:left="15051" w:hanging="180"/>
      </w:pPr>
    </w:lvl>
  </w:abstractNum>
  <w:abstractNum w:abstractNumId="17" w15:restartNumberingAfterBreak="0">
    <w:nsid w:val="3C2D58EE"/>
    <w:multiLevelType w:val="hybridMultilevel"/>
    <w:tmpl w:val="F926DE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D6500C8"/>
    <w:multiLevelType w:val="hybridMultilevel"/>
    <w:tmpl w:val="15665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553799"/>
    <w:multiLevelType w:val="hybridMultilevel"/>
    <w:tmpl w:val="29CAA8C2"/>
    <w:lvl w:ilvl="0" w:tplc="CC021E44">
      <w:start w:val="1"/>
      <w:numFmt w:val="upperRoman"/>
      <w:lvlText w:val="(%1)"/>
      <w:lvlJc w:val="left"/>
      <w:pPr>
        <w:ind w:left="1790" w:hanging="720"/>
      </w:pPr>
      <w:rPr>
        <w:rFonts w:cs="Times New Roman" w:hint="default"/>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0" w15:restartNumberingAfterBreak="0">
    <w:nsid w:val="489071AA"/>
    <w:multiLevelType w:val="hybridMultilevel"/>
    <w:tmpl w:val="7D0CAC6C"/>
    <w:lvl w:ilvl="0" w:tplc="B5EE0B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1B62E5"/>
    <w:multiLevelType w:val="hybridMultilevel"/>
    <w:tmpl w:val="60AC2F8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50453C65"/>
    <w:multiLevelType w:val="hybridMultilevel"/>
    <w:tmpl w:val="A4A6DED4"/>
    <w:lvl w:ilvl="0" w:tplc="A9FE20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F428F9"/>
    <w:multiLevelType w:val="hybridMultilevel"/>
    <w:tmpl w:val="C7A24A3C"/>
    <w:lvl w:ilvl="0" w:tplc="47469738">
      <w:start w:val="6"/>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4" w15:restartNumberingAfterBreak="0">
    <w:nsid w:val="5BFD4F4C"/>
    <w:multiLevelType w:val="hybridMultilevel"/>
    <w:tmpl w:val="95DA3A7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5" w15:restartNumberingAfterBreak="0">
    <w:nsid w:val="6466596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63A13"/>
    <w:multiLevelType w:val="hybridMultilevel"/>
    <w:tmpl w:val="66BA5C1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7" w15:restartNumberingAfterBreak="0">
    <w:nsid w:val="6E5870BF"/>
    <w:multiLevelType w:val="hybridMultilevel"/>
    <w:tmpl w:val="61821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A91C43"/>
    <w:multiLevelType w:val="hybridMultilevel"/>
    <w:tmpl w:val="E312DA70"/>
    <w:lvl w:ilvl="0" w:tplc="FFFFFFFF">
      <w:start w:val="1"/>
      <w:numFmt w:val="decimal"/>
      <w:lvlRestart w:val="0"/>
      <w:pStyle w:val="NumJudgePara"/>
      <w:lvlText w:val="%1"/>
      <w:lvlJc w:val="left"/>
      <w:pPr>
        <w:tabs>
          <w:tab w:val="num" w:pos="0"/>
        </w:tabs>
        <w:ind w:left="0" w:hanging="425"/>
      </w:pPr>
      <w:rPr>
        <w:rFonts w:ascii="Times New Roman" w:hAnsi="Times New Roman" w:hint="default"/>
        <w:b w:val="0"/>
        <w:i w:val="0"/>
        <w:sz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2E69F5"/>
    <w:multiLevelType w:val="hybridMultilevel"/>
    <w:tmpl w:val="84CAA5A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D7455C"/>
    <w:multiLevelType w:val="hybridMultilevel"/>
    <w:tmpl w:val="47F6267C"/>
    <w:lvl w:ilvl="0" w:tplc="8794A85C">
      <w:start w:val="1"/>
      <w:numFmt w:val="lowerRoman"/>
      <w:lvlText w:val="(%1)"/>
      <w:lvlJc w:val="left"/>
      <w:pPr>
        <w:ind w:left="3240" w:hanging="72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1" w15:restartNumberingAfterBreak="0">
    <w:nsid w:val="75B917A3"/>
    <w:multiLevelType w:val="hybridMultilevel"/>
    <w:tmpl w:val="0346E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25917"/>
    <w:multiLevelType w:val="hybridMultilevel"/>
    <w:tmpl w:val="825CAA88"/>
    <w:lvl w:ilvl="0" w:tplc="CC021E44">
      <w:start w:val="1"/>
      <w:numFmt w:val="upperRoman"/>
      <w:lvlText w:val="(%1)"/>
      <w:lvlJc w:val="left"/>
      <w:pPr>
        <w:ind w:left="1430" w:hanging="72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910708"/>
    <w:multiLevelType w:val="hybridMultilevel"/>
    <w:tmpl w:val="BD609550"/>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D5E40EC"/>
    <w:multiLevelType w:val="hybridMultilevel"/>
    <w:tmpl w:val="A184B722"/>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9576D4"/>
    <w:multiLevelType w:val="hybridMultilevel"/>
    <w:tmpl w:val="7084E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FF93EDF"/>
    <w:multiLevelType w:val="hybridMultilevel"/>
    <w:tmpl w:val="9E6038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2"/>
  </w:num>
  <w:num w:numId="4">
    <w:abstractNumId w:val="12"/>
  </w:num>
  <w:num w:numId="5">
    <w:abstractNumId w:val="16"/>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33"/>
  </w:num>
  <w:num w:numId="14">
    <w:abstractNumId w:val="16"/>
  </w:num>
  <w:num w:numId="15">
    <w:abstractNumId w:val="5"/>
  </w:num>
  <w:num w:numId="16">
    <w:abstractNumId w:val="9"/>
  </w:num>
  <w:num w:numId="17">
    <w:abstractNumId w:val="23"/>
  </w:num>
  <w:num w:numId="18">
    <w:abstractNumId w:val="15"/>
  </w:num>
  <w:num w:numId="19">
    <w:abstractNumId w:val="4"/>
  </w:num>
  <w:num w:numId="20">
    <w:abstractNumId w:val="36"/>
  </w:num>
  <w:num w:numId="21">
    <w:abstractNumId w:val="32"/>
  </w:num>
  <w:num w:numId="22">
    <w:abstractNumId w:val="21"/>
  </w:num>
  <w:num w:numId="23">
    <w:abstractNumId w:val="11"/>
  </w:num>
  <w:num w:numId="24">
    <w:abstractNumId w:val="19"/>
  </w:num>
  <w:num w:numId="25">
    <w:abstractNumId w:val="8"/>
  </w:num>
  <w:num w:numId="26">
    <w:abstractNumId w:val="17"/>
  </w:num>
  <w:num w:numId="27">
    <w:abstractNumId w:val="3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8"/>
  </w:num>
  <w:num w:numId="31">
    <w:abstractNumId w:val="31"/>
  </w:num>
  <w:num w:numId="32">
    <w:abstractNumId w:val="10"/>
  </w:num>
  <w:num w:numId="33">
    <w:abstractNumId w:val="34"/>
  </w:num>
  <w:num w:numId="34">
    <w:abstractNumId w:val="29"/>
  </w:num>
  <w:num w:numId="35">
    <w:abstractNumId w:val="0"/>
  </w:num>
  <w:num w:numId="36">
    <w:abstractNumId w:val="30"/>
  </w:num>
  <w:num w:numId="37">
    <w:abstractNumId w:val="20"/>
  </w:num>
  <w:num w:numId="38">
    <w:abstractNumId w:val="26"/>
  </w:num>
  <w:num w:numId="39">
    <w:abstractNumId w:val="7"/>
  </w:num>
  <w:num w:numId="40">
    <w:abstractNumId w:val="14"/>
  </w:num>
  <w:num w:numId="41">
    <w:abstractNumId w:val="27"/>
  </w:num>
  <w:num w:numId="4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7E"/>
    <w:rsid w:val="00000288"/>
    <w:rsid w:val="0000108C"/>
    <w:rsid w:val="00001130"/>
    <w:rsid w:val="00002B1B"/>
    <w:rsid w:val="00002C1C"/>
    <w:rsid w:val="00002C1D"/>
    <w:rsid w:val="00004034"/>
    <w:rsid w:val="000044E9"/>
    <w:rsid w:val="000056ED"/>
    <w:rsid w:val="0000575C"/>
    <w:rsid w:val="000057F6"/>
    <w:rsid w:val="000058C4"/>
    <w:rsid w:val="00006827"/>
    <w:rsid w:val="00007309"/>
    <w:rsid w:val="000074A7"/>
    <w:rsid w:val="00010001"/>
    <w:rsid w:val="00010AA4"/>
    <w:rsid w:val="00011D6F"/>
    <w:rsid w:val="000124A3"/>
    <w:rsid w:val="0001429A"/>
    <w:rsid w:val="00020602"/>
    <w:rsid w:val="00020912"/>
    <w:rsid w:val="000247C5"/>
    <w:rsid w:val="0002541C"/>
    <w:rsid w:val="00026E89"/>
    <w:rsid w:val="000277E2"/>
    <w:rsid w:val="00030B57"/>
    <w:rsid w:val="00032816"/>
    <w:rsid w:val="0003308E"/>
    <w:rsid w:val="00034BF7"/>
    <w:rsid w:val="00035678"/>
    <w:rsid w:val="00035E5F"/>
    <w:rsid w:val="0003775D"/>
    <w:rsid w:val="00041C45"/>
    <w:rsid w:val="00042030"/>
    <w:rsid w:val="0004353B"/>
    <w:rsid w:val="00045B2C"/>
    <w:rsid w:val="00047F7C"/>
    <w:rsid w:val="00053912"/>
    <w:rsid w:val="0005418C"/>
    <w:rsid w:val="00055CFB"/>
    <w:rsid w:val="00063F5E"/>
    <w:rsid w:val="000648A5"/>
    <w:rsid w:val="000655B0"/>
    <w:rsid w:val="0006593B"/>
    <w:rsid w:val="00065B01"/>
    <w:rsid w:val="000665FA"/>
    <w:rsid w:val="00067344"/>
    <w:rsid w:val="0007012D"/>
    <w:rsid w:val="000711C4"/>
    <w:rsid w:val="000714ED"/>
    <w:rsid w:val="0007336A"/>
    <w:rsid w:val="00075165"/>
    <w:rsid w:val="0007637E"/>
    <w:rsid w:val="00076723"/>
    <w:rsid w:val="00080259"/>
    <w:rsid w:val="00082937"/>
    <w:rsid w:val="00082B30"/>
    <w:rsid w:val="00083193"/>
    <w:rsid w:val="00085EB3"/>
    <w:rsid w:val="0009069B"/>
    <w:rsid w:val="00090EF4"/>
    <w:rsid w:val="0009379C"/>
    <w:rsid w:val="00093D62"/>
    <w:rsid w:val="0009720C"/>
    <w:rsid w:val="0009779B"/>
    <w:rsid w:val="00097EA0"/>
    <w:rsid w:val="000A023C"/>
    <w:rsid w:val="000A3490"/>
    <w:rsid w:val="000A3B86"/>
    <w:rsid w:val="000A3E54"/>
    <w:rsid w:val="000A4135"/>
    <w:rsid w:val="000A4383"/>
    <w:rsid w:val="000A61C8"/>
    <w:rsid w:val="000A623A"/>
    <w:rsid w:val="000A69D1"/>
    <w:rsid w:val="000A6DBE"/>
    <w:rsid w:val="000A6FBF"/>
    <w:rsid w:val="000A76D3"/>
    <w:rsid w:val="000B1192"/>
    <w:rsid w:val="000B16DB"/>
    <w:rsid w:val="000B4456"/>
    <w:rsid w:val="000B65B5"/>
    <w:rsid w:val="000B6CBF"/>
    <w:rsid w:val="000B7229"/>
    <w:rsid w:val="000B7E43"/>
    <w:rsid w:val="000C0347"/>
    <w:rsid w:val="000C1635"/>
    <w:rsid w:val="000C16E3"/>
    <w:rsid w:val="000C20BB"/>
    <w:rsid w:val="000C27F8"/>
    <w:rsid w:val="000C3B4F"/>
    <w:rsid w:val="000C482E"/>
    <w:rsid w:val="000D1093"/>
    <w:rsid w:val="000D1973"/>
    <w:rsid w:val="000D2032"/>
    <w:rsid w:val="000D363F"/>
    <w:rsid w:val="000D37C4"/>
    <w:rsid w:val="000D481B"/>
    <w:rsid w:val="000D499E"/>
    <w:rsid w:val="000D4ABC"/>
    <w:rsid w:val="000D4B0D"/>
    <w:rsid w:val="000D5AFC"/>
    <w:rsid w:val="000D5E57"/>
    <w:rsid w:val="000E02BC"/>
    <w:rsid w:val="000E03BC"/>
    <w:rsid w:val="000E09B4"/>
    <w:rsid w:val="000E2085"/>
    <w:rsid w:val="000E2EB5"/>
    <w:rsid w:val="000E3310"/>
    <w:rsid w:val="000E35E0"/>
    <w:rsid w:val="000E5C08"/>
    <w:rsid w:val="000E642B"/>
    <w:rsid w:val="000E6F8F"/>
    <w:rsid w:val="000E7C86"/>
    <w:rsid w:val="000F04A3"/>
    <w:rsid w:val="000F2C69"/>
    <w:rsid w:val="000F30E4"/>
    <w:rsid w:val="000F3929"/>
    <w:rsid w:val="000F3AB5"/>
    <w:rsid w:val="000F4323"/>
    <w:rsid w:val="000F4D23"/>
    <w:rsid w:val="000F4E56"/>
    <w:rsid w:val="000F547E"/>
    <w:rsid w:val="000F7EAC"/>
    <w:rsid w:val="0010000C"/>
    <w:rsid w:val="00100306"/>
    <w:rsid w:val="0010061D"/>
    <w:rsid w:val="001036F4"/>
    <w:rsid w:val="00103C5A"/>
    <w:rsid w:val="00104E21"/>
    <w:rsid w:val="00104FEA"/>
    <w:rsid w:val="00105D6B"/>
    <w:rsid w:val="001060BF"/>
    <w:rsid w:val="00106F07"/>
    <w:rsid w:val="00112392"/>
    <w:rsid w:val="00112A71"/>
    <w:rsid w:val="00116271"/>
    <w:rsid w:val="001168AA"/>
    <w:rsid w:val="001168DB"/>
    <w:rsid w:val="00124428"/>
    <w:rsid w:val="00125488"/>
    <w:rsid w:val="0012652A"/>
    <w:rsid w:val="001266A8"/>
    <w:rsid w:val="00126775"/>
    <w:rsid w:val="00126992"/>
    <w:rsid w:val="00127959"/>
    <w:rsid w:val="00130464"/>
    <w:rsid w:val="0013083C"/>
    <w:rsid w:val="0013199B"/>
    <w:rsid w:val="00131CC0"/>
    <w:rsid w:val="0013224E"/>
    <w:rsid w:val="001323A7"/>
    <w:rsid w:val="00132CF4"/>
    <w:rsid w:val="00132F9F"/>
    <w:rsid w:val="0013304C"/>
    <w:rsid w:val="00133B4C"/>
    <w:rsid w:val="00134464"/>
    <w:rsid w:val="00134956"/>
    <w:rsid w:val="001353B8"/>
    <w:rsid w:val="0013707E"/>
    <w:rsid w:val="00137CCB"/>
    <w:rsid w:val="0014017F"/>
    <w:rsid w:val="00141026"/>
    <w:rsid w:val="00141BBD"/>
    <w:rsid w:val="00141BD8"/>
    <w:rsid w:val="0014238C"/>
    <w:rsid w:val="00143DE0"/>
    <w:rsid w:val="001441A5"/>
    <w:rsid w:val="00151105"/>
    <w:rsid w:val="0015244D"/>
    <w:rsid w:val="001534DC"/>
    <w:rsid w:val="00154161"/>
    <w:rsid w:val="00155951"/>
    <w:rsid w:val="001562CC"/>
    <w:rsid w:val="0015737B"/>
    <w:rsid w:val="00160C6A"/>
    <w:rsid w:val="00160F55"/>
    <w:rsid w:val="001614C1"/>
    <w:rsid w:val="001614D4"/>
    <w:rsid w:val="0016184A"/>
    <w:rsid w:val="00161D2D"/>
    <w:rsid w:val="0016310B"/>
    <w:rsid w:val="00165D64"/>
    <w:rsid w:val="001670D4"/>
    <w:rsid w:val="00167E03"/>
    <w:rsid w:val="00167E5E"/>
    <w:rsid w:val="0017008D"/>
    <w:rsid w:val="001723F1"/>
    <w:rsid w:val="00172C42"/>
    <w:rsid w:val="001738AF"/>
    <w:rsid w:val="00173F3D"/>
    <w:rsid w:val="001759C6"/>
    <w:rsid w:val="001764E0"/>
    <w:rsid w:val="001812B7"/>
    <w:rsid w:val="00181DA4"/>
    <w:rsid w:val="00181FC9"/>
    <w:rsid w:val="0018307B"/>
    <w:rsid w:val="00183748"/>
    <w:rsid w:val="001837B0"/>
    <w:rsid w:val="00184368"/>
    <w:rsid w:val="00184794"/>
    <w:rsid w:val="00184E51"/>
    <w:rsid w:val="00184FD9"/>
    <w:rsid w:val="00185AE8"/>
    <w:rsid w:val="00186824"/>
    <w:rsid w:val="00186EAE"/>
    <w:rsid w:val="00190C50"/>
    <w:rsid w:val="00192230"/>
    <w:rsid w:val="0019322A"/>
    <w:rsid w:val="00193E67"/>
    <w:rsid w:val="00194821"/>
    <w:rsid w:val="00194F1E"/>
    <w:rsid w:val="00196E3E"/>
    <w:rsid w:val="0019744B"/>
    <w:rsid w:val="001976FE"/>
    <w:rsid w:val="001A1200"/>
    <w:rsid w:val="001A42F3"/>
    <w:rsid w:val="001A5276"/>
    <w:rsid w:val="001A5799"/>
    <w:rsid w:val="001A5A18"/>
    <w:rsid w:val="001A78DE"/>
    <w:rsid w:val="001A7993"/>
    <w:rsid w:val="001B1054"/>
    <w:rsid w:val="001B13B8"/>
    <w:rsid w:val="001B2E01"/>
    <w:rsid w:val="001B3C51"/>
    <w:rsid w:val="001B473B"/>
    <w:rsid w:val="001B4CE7"/>
    <w:rsid w:val="001B541B"/>
    <w:rsid w:val="001B5A17"/>
    <w:rsid w:val="001B5E83"/>
    <w:rsid w:val="001B6746"/>
    <w:rsid w:val="001B6A70"/>
    <w:rsid w:val="001B6B66"/>
    <w:rsid w:val="001B6F02"/>
    <w:rsid w:val="001C244B"/>
    <w:rsid w:val="001C28CF"/>
    <w:rsid w:val="001C2C5C"/>
    <w:rsid w:val="001C2C95"/>
    <w:rsid w:val="001C614F"/>
    <w:rsid w:val="001C636E"/>
    <w:rsid w:val="001C7F3B"/>
    <w:rsid w:val="001D3B9A"/>
    <w:rsid w:val="001D3D84"/>
    <w:rsid w:val="001D574F"/>
    <w:rsid w:val="001D670E"/>
    <w:rsid w:val="001D75BB"/>
    <w:rsid w:val="001E08C1"/>
    <w:rsid w:val="001E0E0D"/>
    <w:rsid w:val="001E2CA5"/>
    <w:rsid w:val="001E30D8"/>
    <w:rsid w:val="001E3570"/>
    <w:rsid w:val="001E4A5F"/>
    <w:rsid w:val="001E4EB3"/>
    <w:rsid w:val="001E5923"/>
    <w:rsid w:val="001E597B"/>
    <w:rsid w:val="001E652A"/>
    <w:rsid w:val="001F205D"/>
    <w:rsid w:val="001F5E2A"/>
    <w:rsid w:val="001F695C"/>
    <w:rsid w:val="001F7B81"/>
    <w:rsid w:val="002002C1"/>
    <w:rsid w:val="00200E38"/>
    <w:rsid w:val="00201544"/>
    <w:rsid w:val="00201A7D"/>
    <w:rsid w:val="00201ED7"/>
    <w:rsid w:val="00202085"/>
    <w:rsid w:val="00202F38"/>
    <w:rsid w:val="00202FE1"/>
    <w:rsid w:val="00203ED9"/>
    <w:rsid w:val="00204E4E"/>
    <w:rsid w:val="00205AC6"/>
    <w:rsid w:val="00205F5D"/>
    <w:rsid w:val="00206310"/>
    <w:rsid w:val="00206ED6"/>
    <w:rsid w:val="0021004C"/>
    <w:rsid w:val="00210778"/>
    <w:rsid w:val="00211451"/>
    <w:rsid w:val="0021288F"/>
    <w:rsid w:val="0021443E"/>
    <w:rsid w:val="00214F8E"/>
    <w:rsid w:val="00217D8F"/>
    <w:rsid w:val="00222325"/>
    <w:rsid w:val="00223CC9"/>
    <w:rsid w:val="00225F23"/>
    <w:rsid w:val="00226F42"/>
    <w:rsid w:val="00232B47"/>
    <w:rsid w:val="00232D2B"/>
    <w:rsid w:val="002338D4"/>
    <w:rsid w:val="00233C63"/>
    <w:rsid w:val="00237A0D"/>
    <w:rsid w:val="00240423"/>
    <w:rsid w:val="00241EA3"/>
    <w:rsid w:val="00241FA8"/>
    <w:rsid w:val="00242193"/>
    <w:rsid w:val="0024501C"/>
    <w:rsid w:val="00245B61"/>
    <w:rsid w:val="00246488"/>
    <w:rsid w:val="002473F1"/>
    <w:rsid w:val="0025070C"/>
    <w:rsid w:val="00251321"/>
    <w:rsid w:val="00251EFF"/>
    <w:rsid w:val="002553C7"/>
    <w:rsid w:val="00255DF4"/>
    <w:rsid w:val="00256D76"/>
    <w:rsid w:val="00256D8D"/>
    <w:rsid w:val="00261366"/>
    <w:rsid w:val="00261836"/>
    <w:rsid w:val="00262181"/>
    <w:rsid w:val="00262E57"/>
    <w:rsid w:val="002636B9"/>
    <w:rsid w:val="00263AEA"/>
    <w:rsid w:val="00263C77"/>
    <w:rsid w:val="00264381"/>
    <w:rsid w:val="002643BF"/>
    <w:rsid w:val="00265942"/>
    <w:rsid w:val="002666EF"/>
    <w:rsid w:val="00266D9C"/>
    <w:rsid w:val="00267AA7"/>
    <w:rsid w:val="002722E1"/>
    <w:rsid w:val="00272AC6"/>
    <w:rsid w:val="002740F4"/>
    <w:rsid w:val="00274F80"/>
    <w:rsid w:val="002754D1"/>
    <w:rsid w:val="002755A9"/>
    <w:rsid w:val="00275E2C"/>
    <w:rsid w:val="00281057"/>
    <w:rsid w:val="002818EC"/>
    <w:rsid w:val="00281A03"/>
    <w:rsid w:val="00281B13"/>
    <w:rsid w:val="00281F3F"/>
    <w:rsid w:val="002820AA"/>
    <w:rsid w:val="002848E4"/>
    <w:rsid w:val="0028510C"/>
    <w:rsid w:val="00285FA0"/>
    <w:rsid w:val="002866F4"/>
    <w:rsid w:val="00287314"/>
    <w:rsid w:val="00287E77"/>
    <w:rsid w:val="00293736"/>
    <w:rsid w:val="002939A4"/>
    <w:rsid w:val="00294989"/>
    <w:rsid w:val="00296FA8"/>
    <w:rsid w:val="002A1399"/>
    <w:rsid w:val="002A1672"/>
    <w:rsid w:val="002A20D0"/>
    <w:rsid w:val="002A291D"/>
    <w:rsid w:val="002A34BE"/>
    <w:rsid w:val="002A3E8B"/>
    <w:rsid w:val="002A4EE8"/>
    <w:rsid w:val="002A50C2"/>
    <w:rsid w:val="002A512F"/>
    <w:rsid w:val="002A52F3"/>
    <w:rsid w:val="002A597A"/>
    <w:rsid w:val="002A6333"/>
    <w:rsid w:val="002A7D94"/>
    <w:rsid w:val="002B0D5B"/>
    <w:rsid w:val="002B1099"/>
    <w:rsid w:val="002B1359"/>
    <w:rsid w:val="002B1DF0"/>
    <w:rsid w:val="002B2CC6"/>
    <w:rsid w:val="002B3949"/>
    <w:rsid w:val="002B39D6"/>
    <w:rsid w:val="002B39F1"/>
    <w:rsid w:val="002B4967"/>
    <w:rsid w:val="002B5518"/>
    <w:rsid w:val="002B6E5D"/>
    <w:rsid w:val="002B763B"/>
    <w:rsid w:val="002C053A"/>
    <w:rsid w:val="002C0B0D"/>
    <w:rsid w:val="002C124A"/>
    <w:rsid w:val="002C1947"/>
    <w:rsid w:val="002C1A90"/>
    <w:rsid w:val="002C1C47"/>
    <w:rsid w:val="002C45B7"/>
    <w:rsid w:val="002C772B"/>
    <w:rsid w:val="002C7739"/>
    <w:rsid w:val="002C7D0F"/>
    <w:rsid w:val="002D1346"/>
    <w:rsid w:val="002D32F3"/>
    <w:rsid w:val="002D4694"/>
    <w:rsid w:val="002D4C82"/>
    <w:rsid w:val="002D5029"/>
    <w:rsid w:val="002D5F89"/>
    <w:rsid w:val="002D6450"/>
    <w:rsid w:val="002D75E6"/>
    <w:rsid w:val="002E00AC"/>
    <w:rsid w:val="002E05B7"/>
    <w:rsid w:val="002E0D05"/>
    <w:rsid w:val="002E133C"/>
    <w:rsid w:val="002E1C8E"/>
    <w:rsid w:val="002E2CEC"/>
    <w:rsid w:val="002E2FC6"/>
    <w:rsid w:val="002E356D"/>
    <w:rsid w:val="002E465D"/>
    <w:rsid w:val="002E54CC"/>
    <w:rsid w:val="002E6A6A"/>
    <w:rsid w:val="002F0371"/>
    <w:rsid w:val="002F19AD"/>
    <w:rsid w:val="002F1B41"/>
    <w:rsid w:val="002F4020"/>
    <w:rsid w:val="002F470D"/>
    <w:rsid w:val="002F4B4D"/>
    <w:rsid w:val="0030161A"/>
    <w:rsid w:val="0030277D"/>
    <w:rsid w:val="00302810"/>
    <w:rsid w:val="003042F5"/>
    <w:rsid w:val="00304397"/>
    <w:rsid w:val="00305B8D"/>
    <w:rsid w:val="003060A3"/>
    <w:rsid w:val="003125EE"/>
    <w:rsid w:val="0031282C"/>
    <w:rsid w:val="003135B4"/>
    <w:rsid w:val="003159B5"/>
    <w:rsid w:val="00315AEF"/>
    <w:rsid w:val="00316EFC"/>
    <w:rsid w:val="003200D6"/>
    <w:rsid w:val="00320776"/>
    <w:rsid w:val="00320970"/>
    <w:rsid w:val="00321475"/>
    <w:rsid w:val="0032162F"/>
    <w:rsid w:val="003216EB"/>
    <w:rsid w:val="0032237D"/>
    <w:rsid w:val="00322858"/>
    <w:rsid w:val="00322EAF"/>
    <w:rsid w:val="00323B70"/>
    <w:rsid w:val="00324F0C"/>
    <w:rsid w:val="00325785"/>
    <w:rsid w:val="00326194"/>
    <w:rsid w:val="003266FA"/>
    <w:rsid w:val="00326C53"/>
    <w:rsid w:val="00326D88"/>
    <w:rsid w:val="00330176"/>
    <w:rsid w:val="00330476"/>
    <w:rsid w:val="00330663"/>
    <w:rsid w:val="00330733"/>
    <w:rsid w:val="00331700"/>
    <w:rsid w:val="003324A6"/>
    <w:rsid w:val="00332C46"/>
    <w:rsid w:val="00333A0C"/>
    <w:rsid w:val="003343BE"/>
    <w:rsid w:val="003344E7"/>
    <w:rsid w:val="003345B2"/>
    <w:rsid w:val="00334A45"/>
    <w:rsid w:val="00335875"/>
    <w:rsid w:val="00335C0B"/>
    <w:rsid w:val="00335C17"/>
    <w:rsid w:val="00335C73"/>
    <w:rsid w:val="0033712D"/>
    <w:rsid w:val="003400B6"/>
    <w:rsid w:val="0034187E"/>
    <w:rsid w:val="00341B07"/>
    <w:rsid w:val="00342828"/>
    <w:rsid w:val="003439CE"/>
    <w:rsid w:val="00344E8A"/>
    <w:rsid w:val="003464CF"/>
    <w:rsid w:val="00346BFB"/>
    <w:rsid w:val="0034741C"/>
    <w:rsid w:val="00347D72"/>
    <w:rsid w:val="00351157"/>
    <w:rsid w:val="00351313"/>
    <w:rsid w:val="003526DE"/>
    <w:rsid w:val="00353116"/>
    <w:rsid w:val="00353E48"/>
    <w:rsid w:val="00355469"/>
    <w:rsid w:val="003558BA"/>
    <w:rsid w:val="00355FC1"/>
    <w:rsid w:val="00356790"/>
    <w:rsid w:val="00360883"/>
    <w:rsid w:val="003609F0"/>
    <w:rsid w:val="00362114"/>
    <w:rsid w:val="003624C5"/>
    <w:rsid w:val="003626AF"/>
    <w:rsid w:val="00363BD8"/>
    <w:rsid w:val="00367414"/>
    <w:rsid w:val="003674D8"/>
    <w:rsid w:val="00367831"/>
    <w:rsid w:val="00367B49"/>
    <w:rsid w:val="00371A59"/>
    <w:rsid w:val="00373F3C"/>
    <w:rsid w:val="00375D28"/>
    <w:rsid w:val="00376303"/>
    <w:rsid w:val="00376682"/>
    <w:rsid w:val="003767EE"/>
    <w:rsid w:val="0038222E"/>
    <w:rsid w:val="00382738"/>
    <w:rsid w:val="003829FA"/>
    <w:rsid w:val="00384010"/>
    <w:rsid w:val="00384540"/>
    <w:rsid w:val="00384D9B"/>
    <w:rsid w:val="00385FE7"/>
    <w:rsid w:val="0038772D"/>
    <w:rsid w:val="00390F0C"/>
    <w:rsid w:val="003927B0"/>
    <w:rsid w:val="00393EA8"/>
    <w:rsid w:val="00393F39"/>
    <w:rsid w:val="00394FB4"/>
    <w:rsid w:val="003965EA"/>
    <w:rsid w:val="003969B3"/>
    <w:rsid w:val="00397699"/>
    <w:rsid w:val="003A2BEF"/>
    <w:rsid w:val="003A311A"/>
    <w:rsid w:val="003A4232"/>
    <w:rsid w:val="003A4CC0"/>
    <w:rsid w:val="003A5287"/>
    <w:rsid w:val="003A55E2"/>
    <w:rsid w:val="003A5C24"/>
    <w:rsid w:val="003A5CD3"/>
    <w:rsid w:val="003A652E"/>
    <w:rsid w:val="003A669A"/>
    <w:rsid w:val="003A6ABD"/>
    <w:rsid w:val="003A6F61"/>
    <w:rsid w:val="003A789B"/>
    <w:rsid w:val="003B234F"/>
    <w:rsid w:val="003B26C7"/>
    <w:rsid w:val="003B31F2"/>
    <w:rsid w:val="003B3351"/>
    <w:rsid w:val="003B33CB"/>
    <w:rsid w:val="003B4C55"/>
    <w:rsid w:val="003B758E"/>
    <w:rsid w:val="003B7F90"/>
    <w:rsid w:val="003C0BD8"/>
    <w:rsid w:val="003C0DA8"/>
    <w:rsid w:val="003C1E88"/>
    <w:rsid w:val="003C323C"/>
    <w:rsid w:val="003C4B48"/>
    <w:rsid w:val="003C4EAB"/>
    <w:rsid w:val="003C5A45"/>
    <w:rsid w:val="003C6453"/>
    <w:rsid w:val="003C6649"/>
    <w:rsid w:val="003C673C"/>
    <w:rsid w:val="003C71B0"/>
    <w:rsid w:val="003C773C"/>
    <w:rsid w:val="003D1BD2"/>
    <w:rsid w:val="003D1BF7"/>
    <w:rsid w:val="003D1F72"/>
    <w:rsid w:val="003D2583"/>
    <w:rsid w:val="003D4CF4"/>
    <w:rsid w:val="003D5078"/>
    <w:rsid w:val="003D5A1B"/>
    <w:rsid w:val="003D5BEE"/>
    <w:rsid w:val="003D60EE"/>
    <w:rsid w:val="003E30AB"/>
    <w:rsid w:val="003E3EC9"/>
    <w:rsid w:val="003E5E36"/>
    <w:rsid w:val="003E6069"/>
    <w:rsid w:val="003E61D2"/>
    <w:rsid w:val="003E6DE4"/>
    <w:rsid w:val="003F0158"/>
    <w:rsid w:val="003F03C8"/>
    <w:rsid w:val="003F05E8"/>
    <w:rsid w:val="003F0C6F"/>
    <w:rsid w:val="003F2169"/>
    <w:rsid w:val="003F25A7"/>
    <w:rsid w:val="003F2D2C"/>
    <w:rsid w:val="003F507E"/>
    <w:rsid w:val="003F6489"/>
    <w:rsid w:val="003F7885"/>
    <w:rsid w:val="003F7BE1"/>
    <w:rsid w:val="00400E8E"/>
    <w:rsid w:val="00402FA8"/>
    <w:rsid w:val="0040715A"/>
    <w:rsid w:val="0041007B"/>
    <w:rsid w:val="004101F8"/>
    <w:rsid w:val="00411049"/>
    <w:rsid w:val="00411537"/>
    <w:rsid w:val="00411C8D"/>
    <w:rsid w:val="004128DD"/>
    <w:rsid w:val="00415AF0"/>
    <w:rsid w:val="004171B7"/>
    <w:rsid w:val="004200E2"/>
    <w:rsid w:val="00420551"/>
    <w:rsid w:val="0042116F"/>
    <w:rsid w:val="00422A7C"/>
    <w:rsid w:val="00422F22"/>
    <w:rsid w:val="00423EB4"/>
    <w:rsid w:val="0042512E"/>
    <w:rsid w:val="00425A46"/>
    <w:rsid w:val="00425ADA"/>
    <w:rsid w:val="00426445"/>
    <w:rsid w:val="00427EDB"/>
    <w:rsid w:val="004305C0"/>
    <w:rsid w:val="0043135C"/>
    <w:rsid w:val="0043136D"/>
    <w:rsid w:val="004317FB"/>
    <w:rsid w:val="0043395E"/>
    <w:rsid w:val="00434501"/>
    <w:rsid w:val="00434833"/>
    <w:rsid w:val="00434D68"/>
    <w:rsid w:val="00434DF9"/>
    <w:rsid w:val="004359A0"/>
    <w:rsid w:val="0043650F"/>
    <w:rsid w:val="00436D90"/>
    <w:rsid w:val="00437309"/>
    <w:rsid w:val="0044244E"/>
    <w:rsid w:val="004435FE"/>
    <w:rsid w:val="00444A6B"/>
    <w:rsid w:val="00445745"/>
    <w:rsid w:val="00445C8A"/>
    <w:rsid w:val="0044621E"/>
    <w:rsid w:val="0044776F"/>
    <w:rsid w:val="00450ACE"/>
    <w:rsid w:val="00453B07"/>
    <w:rsid w:val="00453F5F"/>
    <w:rsid w:val="0045439C"/>
    <w:rsid w:val="00455850"/>
    <w:rsid w:val="004558EE"/>
    <w:rsid w:val="00455A68"/>
    <w:rsid w:val="00455CC4"/>
    <w:rsid w:val="00455FF0"/>
    <w:rsid w:val="00457EAC"/>
    <w:rsid w:val="00460339"/>
    <w:rsid w:val="00461EA5"/>
    <w:rsid w:val="00462B82"/>
    <w:rsid w:val="0046308F"/>
    <w:rsid w:val="0046569B"/>
    <w:rsid w:val="004661F5"/>
    <w:rsid w:val="004673D9"/>
    <w:rsid w:val="004674F3"/>
    <w:rsid w:val="00467576"/>
    <w:rsid w:val="00467611"/>
    <w:rsid w:val="004707D2"/>
    <w:rsid w:val="00470D42"/>
    <w:rsid w:val="004715AF"/>
    <w:rsid w:val="00471BD6"/>
    <w:rsid w:val="00472B4B"/>
    <w:rsid w:val="0047306D"/>
    <w:rsid w:val="004737D8"/>
    <w:rsid w:val="00473D95"/>
    <w:rsid w:val="004741A6"/>
    <w:rsid w:val="00475D12"/>
    <w:rsid w:val="004777CA"/>
    <w:rsid w:val="00477D26"/>
    <w:rsid w:val="0048026F"/>
    <w:rsid w:val="0048160C"/>
    <w:rsid w:val="00482335"/>
    <w:rsid w:val="00482C42"/>
    <w:rsid w:val="0048353A"/>
    <w:rsid w:val="00483BE2"/>
    <w:rsid w:val="00483C37"/>
    <w:rsid w:val="0048475C"/>
    <w:rsid w:val="004857B3"/>
    <w:rsid w:val="00485C65"/>
    <w:rsid w:val="00485EED"/>
    <w:rsid w:val="00485F0D"/>
    <w:rsid w:val="00486264"/>
    <w:rsid w:val="00486993"/>
    <w:rsid w:val="004870E1"/>
    <w:rsid w:val="00487F3B"/>
    <w:rsid w:val="00490646"/>
    <w:rsid w:val="004910CD"/>
    <w:rsid w:val="004924D3"/>
    <w:rsid w:val="004925A9"/>
    <w:rsid w:val="00492764"/>
    <w:rsid w:val="004927AC"/>
    <w:rsid w:val="00493F4A"/>
    <w:rsid w:val="004940DC"/>
    <w:rsid w:val="004945EE"/>
    <w:rsid w:val="00496B99"/>
    <w:rsid w:val="004A2163"/>
    <w:rsid w:val="004A37B8"/>
    <w:rsid w:val="004A48F6"/>
    <w:rsid w:val="004A495F"/>
    <w:rsid w:val="004A67F6"/>
    <w:rsid w:val="004A7C71"/>
    <w:rsid w:val="004A7C74"/>
    <w:rsid w:val="004B253F"/>
    <w:rsid w:val="004B441A"/>
    <w:rsid w:val="004B610F"/>
    <w:rsid w:val="004B65C7"/>
    <w:rsid w:val="004B66D7"/>
    <w:rsid w:val="004B7FD1"/>
    <w:rsid w:val="004C17DB"/>
    <w:rsid w:val="004C2291"/>
    <w:rsid w:val="004C2598"/>
    <w:rsid w:val="004C2800"/>
    <w:rsid w:val="004C2F1E"/>
    <w:rsid w:val="004C3A73"/>
    <w:rsid w:val="004C6D17"/>
    <w:rsid w:val="004C7197"/>
    <w:rsid w:val="004D05E1"/>
    <w:rsid w:val="004D1C2A"/>
    <w:rsid w:val="004D1DCC"/>
    <w:rsid w:val="004D2E9A"/>
    <w:rsid w:val="004D5FBD"/>
    <w:rsid w:val="004D65E4"/>
    <w:rsid w:val="004D7DEA"/>
    <w:rsid w:val="004E0244"/>
    <w:rsid w:val="004E042E"/>
    <w:rsid w:val="004E0AF2"/>
    <w:rsid w:val="004E0C7E"/>
    <w:rsid w:val="004E13D1"/>
    <w:rsid w:val="004E1463"/>
    <w:rsid w:val="004E29F6"/>
    <w:rsid w:val="004E3009"/>
    <w:rsid w:val="004E3136"/>
    <w:rsid w:val="004E4B39"/>
    <w:rsid w:val="004E507F"/>
    <w:rsid w:val="004E5911"/>
    <w:rsid w:val="004E6052"/>
    <w:rsid w:val="004E7674"/>
    <w:rsid w:val="004E77D1"/>
    <w:rsid w:val="004F0752"/>
    <w:rsid w:val="004F145E"/>
    <w:rsid w:val="004F1F6C"/>
    <w:rsid w:val="004F2385"/>
    <w:rsid w:val="004F285C"/>
    <w:rsid w:val="004F335D"/>
    <w:rsid w:val="004F493E"/>
    <w:rsid w:val="004F4ED3"/>
    <w:rsid w:val="004F5C68"/>
    <w:rsid w:val="004F5F97"/>
    <w:rsid w:val="004F792C"/>
    <w:rsid w:val="004F7DF4"/>
    <w:rsid w:val="0050019F"/>
    <w:rsid w:val="00500F02"/>
    <w:rsid w:val="00501B1E"/>
    <w:rsid w:val="00501D2D"/>
    <w:rsid w:val="005029C1"/>
    <w:rsid w:val="00502DED"/>
    <w:rsid w:val="0050459C"/>
    <w:rsid w:val="0050615B"/>
    <w:rsid w:val="005079B3"/>
    <w:rsid w:val="00510801"/>
    <w:rsid w:val="00510A7E"/>
    <w:rsid w:val="00510F5B"/>
    <w:rsid w:val="005143C5"/>
    <w:rsid w:val="005154BF"/>
    <w:rsid w:val="00515D29"/>
    <w:rsid w:val="005161E8"/>
    <w:rsid w:val="00520924"/>
    <w:rsid w:val="00520A4B"/>
    <w:rsid w:val="00522E9F"/>
    <w:rsid w:val="00522F80"/>
    <w:rsid w:val="0052356C"/>
    <w:rsid w:val="005242E1"/>
    <w:rsid w:val="005242F6"/>
    <w:rsid w:val="005252D3"/>
    <w:rsid w:val="0052598F"/>
    <w:rsid w:val="00525AAB"/>
    <w:rsid w:val="00526E61"/>
    <w:rsid w:val="00527CC4"/>
    <w:rsid w:val="005313E9"/>
    <w:rsid w:val="005325DD"/>
    <w:rsid w:val="00535F52"/>
    <w:rsid w:val="00537471"/>
    <w:rsid w:val="00537BD7"/>
    <w:rsid w:val="005404E5"/>
    <w:rsid w:val="00540D60"/>
    <w:rsid w:val="0054152F"/>
    <w:rsid w:val="00541659"/>
    <w:rsid w:val="005418EC"/>
    <w:rsid w:val="0054205A"/>
    <w:rsid w:val="00544C3C"/>
    <w:rsid w:val="0054604B"/>
    <w:rsid w:val="0054748A"/>
    <w:rsid w:val="00547E33"/>
    <w:rsid w:val="00547E8B"/>
    <w:rsid w:val="0055093A"/>
    <w:rsid w:val="00550A45"/>
    <w:rsid w:val="00550B4C"/>
    <w:rsid w:val="00550C96"/>
    <w:rsid w:val="005520CA"/>
    <w:rsid w:val="00557677"/>
    <w:rsid w:val="0056038B"/>
    <w:rsid w:val="00561406"/>
    <w:rsid w:val="00561CA1"/>
    <w:rsid w:val="0056224F"/>
    <w:rsid w:val="00563D36"/>
    <w:rsid w:val="005641E9"/>
    <w:rsid w:val="00564714"/>
    <w:rsid w:val="00567F79"/>
    <w:rsid w:val="00571D03"/>
    <w:rsid w:val="00572BC0"/>
    <w:rsid w:val="005731CA"/>
    <w:rsid w:val="00573491"/>
    <w:rsid w:val="005741D1"/>
    <w:rsid w:val="005755A5"/>
    <w:rsid w:val="00575A31"/>
    <w:rsid w:val="00576492"/>
    <w:rsid w:val="005806B4"/>
    <w:rsid w:val="0058154F"/>
    <w:rsid w:val="00581F25"/>
    <w:rsid w:val="00581FA0"/>
    <w:rsid w:val="0058228A"/>
    <w:rsid w:val="00582CE4"/>
    <w:rsid w:val="0058346A"/>
    <w:rsid w:val="00583E23"/>
    <w:rsid w:val="005842DA"/>
    <w:rsid w:val="0058543C"/>
    <w:rsid w:val="00585A41"/>
    <w:rsid w:val="00585D45"/>
    <w:rsid w:val="00585FC2"/>
    <w:rsid w:val="00586FFF"/>
    <w:rsid w:val="00587629"/>
    <w:rsid w:val="005902ED"/>
    <w:rsid w:val="005908C6"/>
    <w:rsid w:val="00591DB9"/>
    <w:rsid w:val="00593F0A"/>
    <w:rsid w:val="00594319"/>
    <w:rsid w:val="005953B3"/>
    <w:rsid w:val="0059594D"/>
    <w:rsid w:val="005A0C90"/>
    <w:rsid w:val="005A0E03"/>
    <w:rsid w:val="005A1293"/>
    <w:rsid w:val="005A295A"/>
    <w:rsid w:val="005A3631"/>
    <w:rsid w:val="005A38E2"/>
    <w:rsid w:val="005A3D8A"/>
    <w:rsid w:val="005A48ED"/>
    <w:rsid w:val="005A521F"/>
    <w:rsid w:val="005A6459"/>
    <w:rsid w:val="005B3432"/>
    <w:rsid w:val="005B4F70"/>
    <w:rsid w:val="005B52C0"/>
    <w:rsid w:val="005B783E"/>
    <w:rsid w:val="005B7A7A"/>
    <w:rsid w:val="005C23EE"/>
    <w:rsid w:val="005C2D87"/>
    <w:rsid w:val="005C382A"/>
    <w:rsid w:val="005C3891"/>
    <w:rsid w:val="005C419E"/>
    <w:rsid w:val="005C44BE"/>
    <w:rsid w:val="005C5011"/>
    <w:rsid w:val="005C6F0E"/>
    <w:rsid w:val="005C7E42"/>
    <w:rsid w:val="005D0F05"/>
    <w:rsid w:val="005D1AC1"/>
    <w:rsid w:val="005D2804"/>
    <w:rsid w:val="005D300F"/>
    <w:rsid w:val="005D34F3"/>
    <w:rsid w:val="005D3B68"/>
    <w:rsid w:val="005D48F2"/>
    <w:rsid w:val="005D5681"/>
    <w:rsid w:val="005D5CF6"/>
    <w:rsid w:val="005D6646"/>
    <w:rsid w:val="005E0EB7"/>
    <w:rsid w:val="005E2D7A"/>
    <w:rsid w:val="005E5867"/>
    <w:rsid w:val="005E6F2B"/>
    <w:rsid w:val="005E6FED"/>
    <w:rsid w:val="005F05B9"/>
    <w:rsid w:val="005F0D36"/>
    <w:rsid w:val="005F1056"/>
    <w:rsid w:val="005F1551"/>
    <w:rsid w:val="005F1BF7"/>
    <w:rsid w:val="005F2A6F"/>
    <w:rsid w:val="005F3235"/>
    <w:rsid w:val="005F36B0"/>
    <w:rsid w:val="005F3C54"/>
    <w:rsid w:val="005F437D"/>
    <w:rsid w:val="005F5BD5"/>
    <w:rsid w:val="005F62B4"/>
    <w:rsid w:val="005F6FC0"/>
    <w:rsid w:val="006018CF"/>
    <w:rsid w:val="0060240E"/>
    <w:rsid w:val="00605570"/>
    <w:rsid w:val="00605B22"/>
    <w:rsid w:val="006063F4"/>
    <w:rsid w:val="00610AD5"/>
    <w:rsid w:val="00611BC2"/>
    <w:rsid w:val="0061368F"/>
    <w:rsid w:val="00613C6A"/>
    <w:rsid w:val="006147A0"/>
    <w:rsid w:val="00614A55"/>
    <w:rsid w:val="00614E81"/>
    <w:rsid w:val="00614F9F"/>
    <w:rsid w:val="006165D8"/>
    <w:rsid w:val="006168C9"/>
    <w:rsid w:val="006175CD"/>
    <w:rsid w:val="00617751"/>
    <w:rsid w:val="00620BA2"/>
    <w:rsid w:val="00621028"/>
    <w:rsid w:val="00622F5C"/>
    <w:rsid w:val="00624356"/>
    <w:rsid w:val="00627C2A"/>
    <w:rsid w:val="00627E7A"/>
    <w:rsid w:val="00630B48"/>
    <w:rsid w:val="006315C1"/>
    <w:rsid w:val="0063197C"/>
    <w:rsid w:val="00632649"/>
    <w:rsid w:val="00632DB4"/>
    <w:rsid w:val="00633057"/>
    <w:rsid w:val="00633DD3"/>
    <w:rsid w:val="006356CD"/>
    <w:rsid w:val="00636750"/>
    <w:rsid w:val="006367CD"/>
    <w:rsid w:val="00636CDE"/>
    <w:rsid w:val="006415E8"/>
    <w:rsid w:val="006416DF"/>
    <w:rsid w:val="00645570"/>
    <w:rsid w:val="00645763"/>
    <w:rsid w:val="0064732F"/>
    <w:rsid w:val="00647B19"/>
    <w:rsid w:val="00647F85"/>
    <w:rsid w:val="006504FE"/>
    <w:rsid w:val="00650529"/>
    <w:rsid w:val="00651B96"/>
    <w:rsid w:val="0065240B"/>
    <w:rsid w:val="006549C2"/>
    <w:rsid w:val="006555D7"/>
    <w:rsid w:val="00656491"/>
    <w:rsid w:val="006565F5"/>
    <w:rsid w:val="0065676B"/>
    <w:rsid w:val="00656C89"/>
    <w:rsid w:val="00656FE7"/>
    <w:rsid w:val="00662DFA"/>
    <w:rsid w:val="00665944"/>
    <w:rsid w:val="0066638D"/>
    <w:rsid w:val="0066667B"/>
    <w:rsid w:val="006666A5"/>
    <w:rsid w:val="0067269F"/>
    <w:rsid w:val="00674417"/>
    <w:rsid w:val="00675842"/>
    <w:rsid w:val="006766B5"/>
    <w:rsid w:val="00677081"/>
    <w:rsid w:val="0068069C"/>
    <w:rsid w:val="006828E8"/>
    <w:rsid w:val="00684935"/>
    <w:rsid w:val="00684F3A"/>
    <w:rsid w:val="00685D5C"/>
    <w:rsid w:val="00687488"/>
    <w:rsid w:val="00687574"/>
    <w:rsid w:val="00687B2E"/>
    <w:rsid w:val="00690A2C"/>
    <w:rsid w:val="00690BD3"/>
    <w:rsid w:val="0069183D"/>
    <w:rsid w:val="00691D54"/>
    <w:rsid w:val="0069298B"/>
    <w:rsid w:val="00696384"/>
    <w:rsid w:val="006A097F"/>
    <w:rsid w:val="006A2830"/>
    <w:rsid w:val="006A5626"/>
    <w:rsid w:val="006A698E"/>
    <w:rsid w:val="006B0385"/>
    <w:rsid w:val="006B0CF8"/>
    <w:rsid w:val="006B1599"/>
    <w:rsid w:val="006B1D0C"/>
    <w:rsid w:val="006B2F5D"/>
    <w:rsid w:val="006B34A1"/>
    <w:rsid w:val="006B4299"/>
    <w:rsid w:val="006B633F"/>
    <w:rsid w:val="006B660C"/>
    <w:rsid w:val="006B7639"/>
    <w:rsid w:val="006B7C57"/>
    <w:rsid w:val="006C266F"/>
    <w:rsid w:val="006C410B"/>
    <w:rsid w:val="006C46E1"/>
    <w:rsid w:val="006C609F"/>
    <w:rsid w:val="006C6E2E"/>
    <w:rsid w:val="006C74DB"/>
    <w:rsid w:val="006D01DF"/>
    <w:rsid w:val="006D0C4C"/>
    <w:rsid w:val="006D12E8"/>
    <w:rsid w:val="006D16EF"/>
    <w:rsid w:val="006D3E97"/>
    <w:rsid w:val="006D4055"/>
    <w:rsid w:val="006D77DE"/>
    <w:rsid w:val="006E01C6"/>
    <w:rsid w:val="006E043F"/>
    <w:rsid w:val="006E09DF"/>
    <w:rsid w:val="006E231B"/>
    <w:rsid w:val="006E46FC"/>
    <w:rsid w:val="006E553D"/>
    <w:rsid w:val="006E5B3A"/>
    <w:rsid w:val="006E6381"/>
    <w:rsid w:val="006F3076"/>
    <w:rsid w:val="006F55E7"/>
    <w:rsid w:val="006F757B"/>
    <w:rsid w:val="006F77A6"/>
    <w:rsid w:val="006F78FA"/>
    <w:rsid w:val="00701361"/>
    <w:rsid w:val="00701DAB"/>
    <w:rsid w:val="00703697"/>
    <w:rsid w:val="007045AA"/>
    <w:rsid w:val="00704B37"/>
    <w:rsid w:val="0070596D"/>
    <w:rsid w:val="0070628A"/>
    <w:rsid w:val="007063A9"/>
    <w:rsid w:val="007066C8"/>
    <w:rsid w:val="0070777E"/>
    <w:rsid w:val="00707A9B"/>
    <w:rsid w:val="00707B17"/>
    <w:rsid w:val="00707BE6"/>
    <w:rsid w:val="00710881"/>
    <w:rsid w:val="0071135E"/>
    <w:rsid w:val="00711659"/>
    <w:rsid w:val="00711E5E"/>
    <w:rsid w:val="0071262E"/>
    <w:rsid w:val="0071289D"/>
    <w:rsid w:val="0071316E"/>
    <w:rsid w:val="00715E46"/>
    <w:rsid w:val="007162B4"/>
    <w:rsid w:val="00717D5F"/>
    <w:rsid w:val="00720B99"/>
    <w:rsid w:val="00721C0A"/>
    <w:rsid w:val="00722519"/>
    <w:rsid w:val="007236EB"/>
    <w:rsid w:val="00723BE6"/>
    <w:rsid w:val="0072560A"/>
    <w:rsid w:val="0072569A"/>
    <w:rsid w:val="0072737D"/>
    <w:rsid w:val="007300C1"/>
    <w:rsid w:val="00730897"/>
    <w:rsid w:val="00730F16"/>
    <w:rsid w:val="007314DB"/>
    <w:rsid w:val="007321AB"/>
    <w:rsid w:val="0073309D"/>
    <w:rsid w:val="00733F82"/>
    <w:rsid w:val="00734F93"/>
    <w:rsid w:val="00736339"/>
    <w:rsid w:val="007379C1"/>
    <w:rsid w:val="00737F0C"/>
    <w:rsid w:val="00742197"/>
    <w:rsid w:val="00742623"/>
    <w:rsid w:val="0074417C"/>
    <w:rsid w:val="007446E0"/>
    <w:rsid w:val="007449FF"/>
    <w:rsid w:val="00744FDC"/>
    <w:rsid w:val="00745B34"/>
    <w:rsid w:val="00745D9C"/>
    <w:rsid w:val="00746DCD"/>
    <w:rsid w:val="00747CAB"/>
    <w:rsid w:val="0075136A"/>
    <w:rsid w:val="00751FC0"/>
    <w:rsid w:val="00752A68"/>
    <w:rsid w:val="00753156"/>
    <w:rsid w:val="007536F7"/>
    <w:rsid w:val="00753FD9"/>
    <w:rsid w:val="0075410B"/>
    <w:rsid w:val="007547E1"/>
    <w:rsid w:val="00754A2F"/>
    <w:rsid w:val="00754EED"/>
    <w:rsid w:val="0075503B"/>
    <w:rsid w:val="0075605D"/>
    <w:rsid w:val="007569E3"/>
    <w:rsid w:val="00760DE5"/>
    <w:rsid w:val="007612A2"/>
    <w:rsid w:val="00762039"/>
    <w:rsid w:val="0076321C"/>
    <w:rsid w:val="0076325D"/>
    <w:rsid w:val="007632CA"/>
    <w:rsid w:val="00763F3A"/>
    <w:rsid w:val="007643D6"/>
    <w:rsid w:val="00765004"/>
    <w:rsid w:val="00766D3A"/>
    <w:rsid w:val="00767CCF"/>
    <w:rsid w:val="00771559"/>
    <w:rsid w:val="00771DB4"/>
    <w:rsid w:val="00773056"/>
    <w:rsid w:val="007731B0"/>
    <w:rsid w:val="0077330D"/>
    <w:rsid w:val="00775BA8"/>
    <w:rsid w:val="0077649C"/>
    <w:rsid w:val="00776C3F"/>
    <w:rsid w:val="00776EA8"/>
    <w:rsid w:val="00777020"/>
    <w:rsid w:val="00777C50"/>
    <w:rsid w:val="00777C7B"/>
    <w:rsid w:val="0078059C"/>
    <w:rsid w:val="00780784"/>
    <w:rsid w:val="00781F3E"/>
    <w:rsid w:val="0078213A"/>
    <w:rsid w:val="007824F7"/>
    <w:rsid w:val="00783E3A"/>
    <w:rsid w:val="0078462B"/>
    <w:rsid w:val="0078581E"/>
    <w:rsid w:val="00785B7E"/>
    <w:rsid w:val="00785E43"/>
    <w:rsid w:val="00786099"/>
    <w:rsid w:val="00786503"/>
    <w:rsid w:val="00786D04"/>
    <w:rsid w:val="00786DE3"/>
    <w:rsid w:val="00787100"/>
    <w:rsid w:val="00787315"/>
    <w:rsid w:val="0078794C"/>
    <w:rsid w:val="00787B4A"/>
    <w:rsid w:val="00787BA5"/>
    <w:rsid w:val="0079012C"/>
    <w:rsid w:val="00790DDB"/>
    <w:rsid w:val="00790FEF"/>
    <w:rsid w:val="00791511"/>
    <w:rsid w:val="0079158E"/>
    <w:rsid w:val="00791865"/>
    <w:rsid w:val="00792FAD"/>
    <w:rsid w:val="007938D3"/>
    <w:rsid w:val="0079509C"/>
    <w:rsid w:val="00795D0F"/>
    <w:rsid w:val="0079604D"/>
    <w:rsid w:val="00796529"/>
    <w:rsid w:val="00796662"/>
    <w:rsid w:val="007A061B"/>
    <w:rsid w:val="007A0951"/>
    <w:rsid w:val="007A335A"/>
    <w:rsid w:val="007A3860"/>
    <w:rsid w:val="007A3DBB"/>
    <w:rsid w:val="007A40E9"/>
    <w:rsid w:val="007A47AE"/>
    <w:rsid w:val="007A483D"/>
    <w:rsid w:val="007A5C8D"/>
    <w:rsid w:val="007A5E89"/>
    <w:rsid w:val="007B09DB"/>
    <w:rsid w:val="007B1650"/>
    <w:rsid w:val="007B26ED"/>
    <w:rsid w:val="007B2A64"/>
    <w:rsid w:val="007B305E"/>
    <w:rsid w:val="007B3A9D"/>
    <w:rsid w:val="007B5BB6"/>
    <w:rsid w:val="007B64F5"/>
    <w:rsid w:val="007B78E0"/>
    <w:rsid w:val="007C33D7"/>
    <w:rsid w:val="007C3BD7"/>
    <w:rsid w:val="007C5433"/>
    <w:rsid w:val="007C5E92"/>
    <w:rsid w:val="007C6DB9"/>
    <w:rsid w:val="007D015D"/>
    <w:rsid w:val="007D2C6A"/>
    <w:rsid w:val="007D2E3C"/>
    <w:rsid w:val="007D4685"/>
    <w:rsid w:val="007D5492"/>
    <w:rsid w:val="007D5E12"/>
    <w:rsid w:val="007D5E19"/>
    <w:rsid w:val="007D6300"/>
    <w:rsid w:val="007D649A"/>
    <w:rsid w:val="007D6513"/>
    <w:rsid w:val="007D6E1A"/>
    <w:rsid w:val="007D6F51"/>
    <w:rsid w:val="007E0E35"/>
    <w:rsid w:val="007E21CC"/>
    <w:rsid w:val="007E2932"/>
    <w:rsid w:val="007E31EE"/>
    <w:rsid w:val="007E4303"/>
    <w:rsid w:val="007E4BC9"/>
    <w:rsid w:val="007E4D6A"/>
    <w:rsid w:val="007E5457"/>
    <w:rsid w:val="007E63B5"/>
    <w:rsid w:val="007F1317"/>
    <w:rsid w:val="007F15DC"/>
    <w:rsid w:val="007F1D6B"/>
    <w:rsid w:val="007F2543"/>
    <w:rsid w:val="007F296C"/>
    <w:rsid w:val="007F3D59"/>
    <w:rsid w:val="007F3F12"/>
    <w:rsid w:val="007F3F61"/>
    <w:rsid w:val="007F47B2"/>
    <w:rsid w:val="007F4F17"/>
    <w:rsid w:val="007F5CA6"/>
    <w:rsid w:val="007F5EB5"/>
    <w:rsid w:val="007F63DA"/>
    <w:rsid w:val="008010AA"/>
    <w:rsid w:val="00801B22"/>
    <w:rsid w:val="00802180"/>
    <w:rsid w:val="00802225"/>
    <w:rsid w:val="00804481"/>
    <w:rsid w:val="00805981"/>
    <w:rsid w:val="00806043"/>
    <w:rsid w:val="00806C86"/>
    <w:rsid w:val="00806ED2"/>
    <w:rsid w:val="008105CC"/>
    <w:rsid w:val="0081110A"/>
    <w:rsid w:val="00811C27"/>
    <w:rsid w:val="00812AEB"/>
    <w:rsid w:val="0081336B"/>
    <w:rsid w:val="008142CB"/>
    <w:rsid w:val="00814571"/>
    <w:rsid w:val="00814623"/>
    <w:rsid w:val="0081527B"/>
    <w:rsid w:val="00815EC6"/>
    <w:rsid w:val="00816FF5"/>
    <w:rsid w:val="0082080C"/>
    <w:rsid w:val="008212D7"/>
    <w:rsid w:val="00821676"/>
    <w:rsid w:val="0082225E"/>
    <w:rsid w:val="00822347"/>
    <w:rsid w:val="00823C23"/>
    <w:rsid w:val="0082454B"/>
    <w:rsid w:val="00824DEE"/>
    <w:rsid w:val="00825EC2"/>
    <w:rsid w:val="00826DA4"/>
    <w:rsid w:val="00826E97"/>
    <w:rsid w:val="0083189B"/>
    <w:rsid w:val="0083228C"/>
    <w:rsid w:val="00832814"/>
    <w:rsid w:val="008349FD"/>
    <w:rsid w:val="00835B7A"/>
    <w:rsid w:val="00836816"/>
    <w:rsid w:val="00836C48"/>
    <w:rsid w:val="008441F9"/>
    <w:rsid w:val="00845508"/>
    <w:rsid w:val="00850C72"/>
    <w:rsid w:val="008530A5"/>
    <w:rsid w:val="00854290"/>
    <w:rsid w:val="008542E0"/>
    <w:rsid w:val="00856187"/>
    <w:rsid w:val="008570F8"/>
    <w:rsid w:val="008579E7"/>
    <w:rsid w:val="00857B60"/>
    <w:rsid w:val="008602B3"/>
    <w:rsid w:val="008607F8"/>
    <w:rsid w:val="0086085C"/>
    <w:rsid w:val="008614AD"/>
    <w:rsid w:val="00863006"/>
    <w:rsid w:val="008631D8"/>
    <w:rsid w:val="0086340A"/>
    <w:rsid w:val="00864A4D"/>
    <w:rsid w:val="008655D9"/>
    <w:rsid w:val="00867600"/>
    <w:rsid w:val="00867ADF"/>
    <w:rsid w:val="00870BE2"/>
    <w:rsid w:val="00871D18"/>
    <w:rsid w:val="00871E49"/>
    <w:rsid w:val="008734D0"/>
    <w:rsid w:val="00874CFE"/>
    <w:rsid w:val="00875828"/>
    <w:rsid w:val="00876BD3"/>
    <w:rsid w:val="00877F5A"/>
    <w:rsid w:val="00880C1F"/>
    <w:rsid w:val="008817DB"/>
    <w:rsid w:val="00882DD7"/>
    <w:rsid w:val="0088483B"/>
    <w:rsid w:val="008878B6"/>
    <w:rsid w:val="00891F11"/>
    <w:rsid w:val="00892A83"/>
    <w:rsid w:val="00892C42"/>
    <w:rsid w:val="00892F5E"/>
    <w:rsid w:val="00894140"/>
    <w:rsid w:val="00894593"/>
    <w:rsid w:val="00894703"/>
    <w:rsid w:val="0089533C"/>
    <w:rsid w:val="00895498"/>
    <w:rsid w:val="008955E0"/>
    <w:rsid w:val="00895D81"/>
    <w:rsid w:val="00896EFA"/>
    <w:rsid w:val="00896FAC"/>
    <w:rsid w:val="008A07C1"/>
    <w:rsid w:val="008A0F4A"/>
    <w:rsid w:val="008A0F6A"/>
    <w:rsid w:val="008A1871"/>
    <w:rsid w:val="008A193A"/>
    <w:rsid w:val="008A232B"/>
    <w:rsid w:val="008A31D1"/>
    <w:rsid w:val="008A3637"/>
    <w:rsid w:val="008A3EC0"/>
    <w:rsid w:val="008A3F5C"/>
    <w:rsid w:val="008A4283"/>
    <w:rsid w:val="008A42C6"/>
    <w:rsid w:val="008A6989"/>
    <w:rsid w:val="008A6AB0"/>
    <w:rsid w:val="008A6F0C"/>
    <w:rsid w:val="008A76E8"/>
    <w:rsid w:val="008A7B59"/>
    <w:rsid w:val="008B00E5"/>
    <w:rsid w:val="008B0DA3"/>
    <w:rsid w:val="008B0F5A"/>
    <w:rsid w:val="008B2CAD"/>
    <w:rsid w:val="008B382D"/>
    <w:rsid w:val="008B4821"/>
    <w:rsid w:val="008B4F9B"/>
    <w:rsid w:val="008B59C8"/>
    <w:rsid w:val="008B5B3F"/>
    <w:rsid w:val="008B6652"/>
    <w:rsid w:val="008B6797"/>
    <w:rsid w:val="008C011C"/>
    <w:rsid w:val="008C1E20"/>
    <w:rsid w:val="008C1ED7"/>
    <w:rsid w:val="008C430A"/>
    <w:rsid w:val="008C6DBE"/>
    <w:rsid w:val="008D03D0"/>
    <w:rsid w:val="008D072B"/>
    <w:rsid w:val="008D07A6"/>
    <w:rsid w:val="008D1137"/>
    <w:rsid w:val="008D1B71"/>
    <w:rsid w:val="008D32DB"/>
    <w:rsid w:val="008D41A7"/>
    <w:rsid w:val="008D5DA3"/>
    <w:rsid w:val="008D6338"/>
    <w:rsid w:val="008D644F"/>
    <w:rsid w:val="008D7AA2"/>
    <w:rsid w:val="008D7B9F"/>
    <w:rsid w:val="008E009F"/>
    <w:rsid w:val="008E0BFD"/>
    <w:rsid w:val="008E0CA5"/>
    <w:rsid w:val="008E1754"/>
    <w:rsid w:val="008E19BE"/>
    <w:rsid w:val="008E19CC"/>
    <w:rsid w:val="008E1A20"/>
    <w:rsid w:val="008E2517"/>
    <w:rsid w:val="008E4425"/>
    <w:rsid w:val="008E4E35"/>
    <w:rsid w:val="008E7FFC"/>
    <w:rsid w:val="008F0018"/>
    <w:rsid w:val="008F197E"/>
    <w:rsid w:val="008F2FE2"/>
    <w:rsid w:val="008F33C5"/>
    <w:rsid w:val="008F3FE5"/>
    <w:rsid w:val="008F429F"/>
    <w:rsid w:val="008F4819"/>
    <w:rsid w:val="008F5A7C"/>
    <w:rsid w:val="008F68F2"/>
    <w:rsid w:val="008F6BA6"/>
    <w:rsid w:val="00901166"/>
    <w:rsid w:val="009026B0"/>
    <w:rsid w:val="00902B1C"/>
    <w:rsid w:val="00903941"/>
    <w:rsid w:val="009042F9"/>
    <w:rsid w:val="00904AA1"/>
    <w:rsid w:val="00906343"/>
    <w:rsid w:val="009063D3"/>
    <w:rsid w:val="00906512"/>
    <w:rsid w:val="0090659A"/>
    <w:rsid w:val="009068A2"/>
    <w:rsid w:val="00906A92"/>
    <w:rsid w:val="00906BAE"/>
    <w:rsid w:val="00910B8C"/>
    <w:rsid w:val="009114E0"/>
    <w:rsid w:val="009115D8"/>
    <w:rsid w:val="00912043"/>
    <w:rsid w:val="00912561"/>
    <w:rsid w:val="009138CE"/>
    <w:rsid w:val="00914795"/>
    <w:rsid w:val="0091669B"/>
    <w:rsid w:val="00916AF5"/>
    <w:rsid w:val="0091704E"/>
    <w:rsid w:val="009224B0"/>
    <w:rsid w:val="00923A28"/>
    <w:rsid w:val="00925160"/>
    <w:rsid w:val="009269F0"/>
    <w:rsid w:val="009277E4"/>
    <w:rsid w:val="00927929"/>
    <w:rsid w:val="009300FA"/>
    <w:rsid w:val="00930851"/>
    <w:rsid w:val="009312D8"/>
    <w:rsid w:val="00932201"/>
    <w:rsid w:val="0093331D"/>
    <w:rsid w:val="00933C5E"/>
    <w:rsid w:val="00933DFA"/>
    <w:rsid w:val="00934114"/>
    <w:rsid w:val="009344AF"/>
    <w:rsid w:val="00935924"/>
    <w:rsid w:val="0093631D"/>
    <w:rsid w:val="009400C6"/>
    <w:rsid w:val="009401E2"/>
    <w:rsid w:val="00940B56"/>
    <w:rsid w:val="0094196D"/>
    <w:rsid w:val="00942ADB"/>
    <w:rsid w:val="009434EC"/>
    <w:rsid w:val="009437F2"/>
    <w:rsid w:val="00945470"/>
    <w:rsid w:val="00945EB5"/>
    <w:rsid w:val="009471AE"/>
    <w:rsid w:val="00947EF4"/>
    <w:rsid w:val="00951108"/>
    <w:rsid w:val="009520AA"/>
    <w:rsid w:val="00952672"/>
    <w:rsid w:val="0095316C"/>
    <w:rsid w:val="0095341E"/>
    <w:rsid w:val="00954C10"/>
    <w:rsid w:val="00955D46"/>
    <w:rsid w:val="0095699E"/>
    <w:rsid w:val="00956B4D"/>
    <w:rsid w:val="00956D4E"/>
    <w:rsid w:val="00957C91"/>
    <w:rsid w:val="00962410"/>
    <w:rsid w:val="0096291E"/>
    <w:rsid w:val="00963086"/>
    <w:rsid w:val="009634F2"/>
    <w:rsid w:val="009654A2"/>
    <w:rsid w:val="00970954"/>
    <w:rsid w:val="00971C4F"/>
    <w:rsid w:val="0097220E"/>
    <w:rsid w:val="009740F4"/>
    <w:rsid w:val="00974640"/>
    <w:rsid w:val="00976351"/>
    <w:rsid w:val="0097637F"/>
    <w:rsid w:val="00977122"/>
    <w:rsid w:val="009774EA"/>
    <w:rsid w:val="00980D78"/>
    <w:rsid w:val="00981B73"/>
    <w:rsid w:val="009825C6"/>
    <w:rsid w:val="00983E1B"/>
    <w:rsid w:val="00984623"/>
    <w:rsid w:val="00985747"/>
    <w:rsid w:val="00986371"/>
    <w:rsid w:val="009871D0"/>
    <w:rsid w:val="00992FC7"/>
    <w:rsid w:val="0099338E"/>
    <w:rsid w:val="00994898"/>
    <w:rsid w:val="00994CFA"/>
    <w:rsid w:val="009953ED"/>
    <w:rsid w:val="00996B8A"/>
    <w:rsid w:val="00996DCD"/>
    <w:rsid w:val="00997BEC"/>
    <w:rsid w:val="00997EEF"/>
    <w:rsid w:val="009A00BE"/>
    <w:rsid w:val="009A0483"/>
    <w:rsid w:val="009A11C3"/>
    <w:rsid w:val="009A1311"/>
    <w:rsid w:val="009A34B7"/>
    <w:rsid w:val="009A398B"/>
    <w:rsid w:val="009A3D7E"/>
    <w:rsid w:val="009A523C"/>
    <w:rsid w:val="009B01BE"/>
    <w:rsid w:val="009B03EA"/>
    <w:rsid w:val="009B0A6E"/>
    <w:rsid w:val="009B161B"/>
    <w:rsid w:val="009B23BB"/>
    <w:rsid w:val="009B2D1D"/>
    <w:rsid w:val="009B46FE"/>
    <w:rsid w:val="009B515B"/>
    <w:rsid w:val="009B5584"/>
    <w:rsid w:val="009B5A06"/>
    <w:rsid w:val="009B5C13"/>
    <w:rsid w:val="009B607C"/>
    <w:rsid w:val="009B705C"/>
    <w:rsid w:val="009B7283"/>
    <w:rsid w:val="009B7451"/>
    <w:rsid w:val="009B7A98"/>
    <w:rsid w:val="009C09DC"/>
    <w:rsid w:val="009C193D"/>
    <w:rsid w:val="009C2053"/>
    <w:rsid w:val="009C6A3E"/>
    <w:rsid w:val="009C6C50"/>
    <w:rsid w:val="009D0878"/>
    <w:rsid w:val="009D13B6"/>
    <w:rsid w:val="009D2D39"/>
    <w:rsid w:val="009D2E9F"/>
    <w:rsid w:val="009D346D"/>
    <w:rsid w:val="009D796E"/>
    <w:rsid w:val="009D7F17"/>
    <w:rsid w:val="009E09BC"/>
    <w:rsid w:val="009E1BCA"/>
    <w:rsid w:val="009E2E75"/>
    <w:rsid w:val="009E3A38"/>
    <w:rsid w:val="009E41BC"/>
    <w:rsid w:val="009E5B02"/>
    <w:rsid w:val="009F063F"/>
    <w:rsid w:val="009F0965"/>
    <w:rsid w:val="009F2492"/>
    <w:rsid w:val="009F282C"/>
    <w:rsid w:val="009F3AF0"/>
    <w:rsid w:val="009F495A"/>
    <w:rsid w:val="009F5BED"/>
    <w:rsid w:val="009F65A9"/>
    <w:rsid w:val="009F770B"/>
    <w:rsid w:val="00A000D8"/>
    <w:rsid w:val="00A00DA8"/>
    <w:rsid w:val="00A01E47"/>
    <w:rsid w:val="00A02216"/>
    <w:rsid w:val="00A02379"/>
    <w:rsid w:val="00A02CD2"/>
    <w:rsid w:val="00A03730"/>
    <w:rsid w:val="00A03D5F"/>
    <w:rsid w:val="00A0535E"/>
    <w:rsid w:val="00A06530"/>
    <w:rsid w:val="00A0702F"/>
    <w:rsid w:val="00A071FB"/>
    <w:rsid w:val="00A07680"/>
    <w:rsid w:val="00A077B3"/>
    <w:rsid w:val="00A10148"/>
    <w:rsid w:val="00A12508"/>
    <w:rsid w:val="00A12E7E"/>
    <w:rsid w:val="00A12F25"/>
    <w:rsid w:val="00A135C3"/>
    <w:rsid w:val="00A17B2B"/>
    <w:rsid w:val="00A24000"/>
    <w:rsid w:val="00A265E6"/>
    <w:rsid w:val="00A26875"/>
    <w:rsid w:val="00A271A4"/>
    <w:rsid w:val="00A2723D"/>
    <w:rsid w:val="00A27298"/>
    <w:rsid w:val="00A27E4C"/>
    <w:rsid w:val="00A310DE"/>
    <w:rsid w:val="00A318A4"/>
    <w:rsid w:val="00A3288E"/>
    <w:rsid w:val="00A33C57"/>
    <w:rsid w:val="00A341B3"/>
    <w:rsid w:val="00A35E3C"/>
    <w:rsid w:val="00A3678D"/>
    <w:rsid w:val="00A369F0"/>
    <w:rsid w:val="00A36D4F"/>
    <w:rsid w:val="00A375C4"/>
    <w:rsid w:val="00A377EE"/>
    <w:rsid w:val="00A4342C"/>
    <w:rsid w:val="00A436AC"/>
    <w:rsid w:val="00A43726"/>
    <w:rsid w:val="00A437AF"/>
    <w:rsid w:val="00A44A31"/>
    <w:rsid w:val="00A4789D"/>
    <w:rsid w:val="00A50079"/>
    <w:rsid w:val="00A50EF0"/>
    <w:rsid w:val="00A51258"/>
    <w:rsid w:val="00A51B4D"/>
    <w:rsid w:val="00A51F7E"/>
    <w:rsid w:val="00A53560"/>
    <w:rsid w:val="00A549E0"/>
    <w:rsid w:val="00A55947"/>
    <w:rsid w:val="00A565F1"/>
    <w:rsid w:val="00A56F07"/>
    <w:rsid w:val="00A57B99"/>
    <w:rsid w:val="00A604C1"/>
    <w:rsid w:val="00A604CD"/>
    <w:rsid w:val="00A62830"/>
    <w:rsid w:val="00A62886"/>
    <w:rsid w:val="00A641C9"/>
    <w:rsid w:val="00A648FE"/>
    <w:rsid w:val="00A64C50"/>
    <w:rsid w:val="00A65151"/>
    <w:rsid w:val="00A656CB"/>
    <w:rsid w:val="00A65EA8"/>
    <w:rsid w:val="00A66C45"/>
    <w:rsid w:val="00A6787C"/>
    <w:rsid w:val="00A70A83"/>
    <w:rsid w:val="00A70E97"/>
    <w:rsid w:val="00A72427"/>
    <w:rsid w:val="00A76434"/>
    <w:rsid w:val="00A804D9"/>
    <w:rsid w:val="00A80C99"/>
    <w:rsid w:val="00A81B06"/>
    <w:rsid w:val="00A845AC"/>
    <w:rsid w:val="00A84928"/>
    <w:rsid w:val="00A84A93"/>
    <w:rsid w:val="00A84AFE"/>
    <w:rsid w:val="00A84EA7"/>
    <w:rsid w:val="00A856BC"/>
    <w:rsid w:val="00A87AC2"/>
    <w:rsid w:val="00A87E01"/>
    <w:rsid w:val="00A91115"/>
    <w:rsid w:val="00A92C4E"/>
    <w:rsid w:val="00A9461A"/>
    <w:rsid w:val="00A960FA"/>
    <w:rsid w:val="00A9610D"/>
    <w:rsid w:val="00A96410"/>
    <w:rsid w:val="00A975D4"/>
    <w:rsid w:val="00AA1B9F"/>
    <w:rsid w:val="00AA2B6F"/>
    <w:rsid w:val="00AA2F76"/>
    <w:rsid w:val="00AA347B"/>
    <w:rsid w:val="00AA4EB0"/>
    <w:rsid w:val="00AA58D1"/>
    <w:rsid w:val="00AA6ECD"/>
    <w:rsid w:val="00AA7051"/>
    <w:rsid w:val="00AA7782"/>
    <w:rsid w:val="00AB18CF"/>
    <w:rsid w:val="00AB215A"/>
    <w:rsid w:val="00AB21F5"/>
    <w:rsid w:val="00AB23C9"/>
    <w:rsid w:val="00AB42D6"/>
    <w:rsid w:val="00AB4418"/>
    <w:rsid w:val="00AB4BDC"/>
    <w:rsid w:val="00AB4CCF"/>
    <w:rsid w:val="00AB4E87"/>
    <w:rsid w:val="00AB6B5B"/>
    <w:rsid w:val="00AB6CD6"/>
    <w:rsid w:val="00AB6F51"/>
    <w:rsid w:val="00AB787B"/>
    <w:rsid w:val="00AC07FA"/>
    <w:rsid w:val="00AC15A1"/>
    <w:rsid w:val="00AC21F3"/>
    <w:rsid w:val="00AC258F"/>
    <w:rsid w:val="00AC6636"/>
    <w:rsid w:val="00AC6CB9"/>
    <w:rsid w:val="00AC7A97"/>
    <w:rsid w:val="00AD0414"/>
    <w:rsid w:val="00AD1086"/>
    <w:rsid w:val="00AD1810"/>
    <w:rsid w:val="00AD3F29"/>
    <w:rsid w:val="00AD4316"/>
    <w:rsid w:val="00AD4507"/>
    <w:rsid w:val="00AD4FED"/>
    <w:rsid w:val="00AD5A87"/>
    <w:rsid w:val="00AD5DAF"/>
    <w:rsid w:val="00AD76C3"/>
    <w:rsid w:val="00AE0934"/>
    <w:rsid w:val="00AE0ED6"/>
    <w:rsid w:val="00AE1482"/>
    <w:rsid w:val="00AE2D77"/>
    <w:rsid w:val="00AE3BD1"/>
    <w:rsid w:val="00AE3DD0"/>
    <w:rsid w:val="00AE4DB7"/>
    <w:rsid w:val="00AE54C6"/>
    <w:rsid w:val="00AE56FE"/>
    <w:rsid w:val="00AE6566"/>
    <w:rsid w:val="00AF04E8"/>
    <w:rsid w:val="00AF11A1"/>
    <w:rsid w:val="00AF145B"/>
    <w:rsid w:val="00AF1B0E"/>
    <w:rsid w:val="00AF1DAE"/>
    <w:rsid w:val="00AF2BBD"/>
    <w:rsid w:val="00AF33A0"/>
    <w:rsid w:val="00AF434D"/>
    <w:rsid w:val="00AF618E"/>
    <w:rsid w:val="00AF6AA3"/>
    <w:rsid w:val="00B002C7"/>
    <w:rsid w:val="00B0067A"/>
    <w:rsid w:val="00B0167D"/>
    <w:rsid w:val="00B01B46"/>
    <w:rsid w:val="00B107F8"/>
    <w:rsid w:val="00B11789"/>
    <w:rsid w:val="00B12A78"/>
    <w:rsid w:val="00B13179"/>
    <w:rsid w:val="00B1452F"/>
    <w:rsid w:val="00B16EDE"/>
    <w:rsid w:val="00B179A9"/>
    <w:rsid w:val="00B2052E"/>
    <w:rsid w:val="00B209AA"/>
    <w:rsid w:val="00B21CA9"/>
    <w:rsid w:val="00B2230E"/>
    <w:rsid w:val="00B223A5"/>
    <w:rsid w:val="00B234D0"/>
    <w:rsid w:val="00B301C4"/>
    <w:rsid w:val="00B30C41"/>
    <w:rsid w:val="00B31D1C"/>
    <w:rsid w:val="00B34671"/>
    <w:rsid w:val="00B34773"/>
    <w:rsid w:val="00B347AF"/>
    <w:rsid w:val="00B355EB"/>
    <w:rsid w:val="00B36465"/>
    <w:rsid w:val="00B372DB"/>
    <w:rsid w:val="00B37306"/>
    <w:rsid w:val="00B37CB2"/>
    <w:rsid w:val="00B37EA5"/>
    <w:rsid w:val="00B4123B"/>
    <w:rsid w:val="00B413FE"/>
    <w:rsid w:val="00B4145E"/>
    <w:rsid w:val="00B41DC2"/>
    <w:rsid w:val="00B435C5"/>
    <w:rsid w:val="00B43655"/>
    <w:rsid w:val="00B46B65"/>
    <w:rsid w:val="00B500AF"/>
    <w:rsid w:val="00B51A37"/>
    <w:rsid w:val="00B51F9A"/>
    <w:rsid w:val="00B52051"/>
    <w:rsid w:val="00B52A86"/>
    <w:rsid w:val="00B55A76"/>
    <w:rsid w:val="00B55F2F"/>
    <w:rsid w:val="00B57A97"/>
    <w:rsid w:val="00B57F7D"/>
    <w:rsid w:val="00B603AA"/>
    <w:rsid w:val="00B61443"/>
    <w:rsid w:val="00B614BE"/>
    <w:rsid w:val="00B619CC"/>
    <w:rsid w:val="00B61E0D"/>
    <w:rsid w:val="00B632BC"/>
    <w:rsid w:val="00B63E37"/>
    <w:rsid w:val="00B652A9"/>
    <w:rsid w:val="00B66244"/>
    <w:rsid w:val="00B664DC"/>
    <w:rsid w:val="00B67C06"/>
    <w:rsid w:val="00B67E1D"/>
    <w:rsid w:val="00B70272"/>
    <w:rsid w:val="00B70862"/>
    <w:rsid w:val="00B70C0A"/>
    <w:rsid w:val="00B71546"/>
    <w:rsid w:val="00B715EF"/>
    <w:rsid w:val="00B71714"/>
    <w:rsid w:val="00B71C6E"/>
    <w:rsid w:val="00B7342F"/>
    <w:rsid w:val="00B75248"/>
    <w:rsid w:val="00B7597B"/>
    <w:rsid w:val="00B76186"/>
    <w:rsid w:val="00B76364"/>
    <w:rsid w:val="00B763F3"/>
    <w:rsid w:val="00B81498"/>
    <w:rsid w:val="00B81D32"/>
    <w:rsid w:val="00B85B29"/>
    <w:rsid w:val="00B91079"/>
    <w:rsid w:val="00B91685"/>
    <w:rsid w:val="00B91E32"/>
    <w:rsid w:val="00B922DB"/>
    <w:rsid w:val="00B92565"/>
    <w:rsid w:val="00B92951"/>
    <w:rsid w:val="00B94FCB"/>
    <w:rsid w:val="00B95FFB"/>
    <w:rsid w:val="00B96AF6"/>
    <w:rsid w:val="00B97DE9"/>
    <w:rsid w:val="00BA06B1"/>
    <w:rsid w:val="00BA48A9"/>
    <w:rsid w:val="00BA595E"/>
    <w:rsid w:val="00BA5C5B"/>
    <w:rsid w:val="00BA6392"/>
    <w:rsid w:val="00BA7B0D"/>
    <w:rsid w:val="00BA7BC9"/>
    <w:rsid w:val="00BB0207"/>
    <w:rsid w:val="00BB03FE"/>
    <w:rsid w:val="00BB095F"/>
    <w:rsid w:val="00BB334E"/>
    <w:rsid w:val="00BB5B48"/>
    <w:rsid w:val="00BB5BCE"/>
    <w:rsid w:val="00BB6E20"/>
    <w:rsid w:val="00BC0204"/>
    <w:rsid w:val="00BC0257"/>
    <w:rsid w:val="00BC17B4"/>
    <w:rsid w:val="00BC1C88"/>
    <w:rsid w:val="00BC1E7F"/>
    <w:rsid w:val="00BC2B86"/>
    <w:rsid w:val="00BC2DCA"/>
    <w:rsid w:val="00BC2F7B"/>
    <w:rsid w:val="00BC40CF"/>
    <w:rsid w:val="00BC4B56"/>
    <w:rsid w:val="00BC56CE"/>
    <w:rsid w:val="00BC6E09"/>
    <w:rsid w:val="00BC780F"/>
    <w:rsid w:val="00BC78D2"/>
    <w:rsid w:val="00BC7C4F"/>
    <w:rsid w:val="00BD0643"/>
    <w:rsid w:val="00BD0B98"/>
    <w:rsid w:val="00BD0EB8"/>
    <w:rsid w:val="00BD18DC"/>
    <w:rsid w:val="00BD1981"/>
    <w:rsid w:val="00BD22B2"/>
    <w:rsid w:val="00BD2E7F"/>
    <w:rsid w:val="00BD3543"/>
    <w:rsid w:val="00BD363F"/>
    <w:rsid w:val="00BD37C8"/>
    <w:rsid w:val="00BD617C"/>
    <w:rsid w:val="00BD77B9"/>
    <w:rsid w:val="00BE42E8"/>
    <w:rsid w:val="00BE50F3"/>
    <w:rsid w:val="00BE580A"/>
    <w:rsid w:val="00BE674B"/>
    <w:rsid w:val="00BE7861"/>
    <w:rsid w:val="00BF080C"/>
    <w:rsid w:val="00BF0DFB"/>
    <w:rsid w:val="00BF282C"/>
    <w:rsid w:val="00BF3CB7"/>
    <w:rsid w:val="00BF4E93"/>
    <w:rsid w:val="00BF5380"/>
    <w:rsid w:val="00BF557E"/>
    <w:rsid w:val="00BF56D7"/>
    <w:rsid w:val="00BF5748"/>
    <w:rsid w:val="00BF59AC"/>
    <w:rsid w:val="00BF5B4B"/>
    <w:rsid w:val="00BF6600"/>
    <w:rsid w:val="00BF74A6"/>
    <w:rsid w:val="00C0194B"/>
    <w:rsid w:val="00C0235F"/>
    <w:rsid w:val="00C03851"/>
    <w:rsid w:val="00C03BF2"/>
    <w:rsid w:val="00C04C75"/>
    <w:rsid w:val="00C04E87"/>
    <w:rsid w:val="00C05F37"/>
    <w:rsid w:val="00C0656E"/>
    <w:rsid w:val="00C067A8"/>
    <w:rsid w:val="00C070F5"/>
    <w:rsid w:val="00C07807"/>
    <w:rsid w:val="00C0780B"/>
    <w:rsid w:val="00C11704"/>
    <w:rsid w:val="00C12617"/>
    <w:rsid w:val="00C138AD"/>
    <w:rsid w:val="00C13F3D"/>
    <w:rsid w:val="00C15439"/>
    <w:rsid w:val="00C158D0"/>
    <w:rsid w:val="00C16DA7"/>
    <w:rsid w:val="00C17F1E"/>
    <w:rsid w:val="00C20F9D"/>
    <w:rsid w:val="00C2117A"/>
    <w:rsid w:val="00C22EC0"/>
    <w:rsid w:val="00C2304D"/>
    <w:rsid w:val="00C232B9"/>
    <w:rsid w:val="00C23C12"/>
    <w:rsid w:val="00C24B1E"/>
    <w:rsid w:val="00C25215"/>
    <w:rsid w:val="00C2527A"/>
    <w:rsid w:val="00C34BD6"/>
    <w:rsid w:val="00C34FF1"/>
    <w:rsid w:val="00C3500C"/>
    <w:rsid w:val="00C35B0F"/>
    <w:rsid w:val="00C361B2"/>
    <w:rsid w:val="00C37073"/>
    <w:rsid w:val="00C37289"/>
    <w:rsid w:val="00C40A92"/>
    <w:rsid w:val="00C41974"/>
    <w:rsid w:val="00C428E0"/>
    <w:rsid w:val="00C43B6A"/>
    <w:rsid w:val="00C43C74"/>
    <w:rsid w:val="00C444B0"/>
    <w:rsid w:val="00C44799"/>
    <w:rsid w:val="00C4585A"/>
    <w:rsid w:val="00C458FD"/>
    <w:rsid w:val="00C45A28"/>
    <w:rsid w:val="00C45C3E"/>
    <w:rsid w:val="00C46729"/>
    <w:rsid w:val="00C475BC"/>
    <w:rsid w:val="00C50631"/>
    <w:rsid w:val="00C51575"/>
    <w:rsid w:val="00C51EFB"/>
    <w:rsid w:val="00C5328C"/>
    <w:rsid w:val="00C54241"/>
    <w:rsid w:val="00C546DF"/>
    <w:rsid w:val="00C55CBD"/>
    <w:rsid w:val="00C56388"/>
    <w:rsid w:val="00C56474"/>
    <w:rsid w:val="00C565AE"/>
    <w:rsid w:val="00C56C69"/>
    <w:rsid w:val="00C576EC"/>
    <w:rsid w:val="00C57A70"/>
    <w:rsid w:val="00C57CBC"/>
    <w:rsid w:val="00C6054D"/>
    <w:rsid w:val="00C61B81"/>
    <w:rsid w:val="00C622F2"/>
    <w:rsid w:val="00C62B57"/>
    <w:rsid w:val="00C64268"/>
    <w:rsid w:val="00C6437F"/>
    <w:rsid w:val="00C657CE"/>
    <w:rsid w:val="00C66052"/>
    <w:rsid w:val="00C6643F"/>
    <w:rsid w:val="00C70392"/>
    <w:rsid w:val="00C71417"/>
    <w:rsid w:val="00C72179"/>
    <w:rsid w:val="00C726C7"/>
    <w:rsid w:val="00C72A93"/>
    <w:rsid w:val="00C733B1"/>
    <w:rsid w:val="00C73401"/>
    <w:rsid w:val="00C73473"/>
    <w:rsid w:val="00C738A2"/>
    <w:rsid w:val="00C73ECF"/>
    <w:rsid w:val="00C77269"/>
    <w:rsid w:val="00C80C46"/>
    <w:rsid w:val="00C81328"/>
    <w:rsid w:val="00C81B6F"/>
    <w:rsid w:val="00C81FC1"/>
    <w:rsid w:val="00C82F1C"/>
    <w:rsid w:val="00C83263"/>
    <w:rsid w:val="00C849FE"/>
    <w:rsid w:val="00C84B4B"/>
    <w:rsid w:val="00C857FB"/>
    <w:rsid w:val="00C90544"/>
    <w:rsid w:val="00C90B3A"/>
    <w:rsid w:val="00C90B52"/>
    <w:rsid w:val="00C91BFD"/>
    <w:rsid w:val="00C92F3C"/>
    <w:rsid w:val="00C9385D"/>
    <w:rsid w:val="00C94092"/>
    <w:rsid w:val="00C945CA"/>
    <w:rsid w:val="00C94DAF"/>
    <w:rsid w:val="00C9577B"/>
    <w:rsid w:val="00C95E8E"/>
    <w:rsid w:val="00C96387"/>
    <w:rsid w:val="00C96BA8"/>
    <w:rsid w:val="00CA2BA7"/>
    <w:rsid w:val="00CA3173"/>
    <w:rsid w:val="00CA3843"/>
    <w:rsid w:val="00CA3DA8"/>
    <w:rsid w:val="00CA61B2"/>
    <w:rsid w:val="00CA6BB8"/>
    <w:rsid w:val="00CA7706"/>
    <w:rsid w:val="00CB0C88"/>
    <w:rsid w:val="00CB11FE"/>
    <w:rsid w:val="00CB1BF3"/>
    <w:rsid w:val="00CB1FE4"/>
    <w:rsid w:val="00CB2D37"/>
    <w:rsid w:val="00CB393A"/>
    <w:rsid w:val="00CB3BB2"/>
    <w:rsid w:val="00CB48E3"/>
    <w:rsid w:val="00CB5B04"/>
    <w:rsid w:val="00CB5B75"/>
    <w:rsid w:val="00CC03F8"/>
    <w:rsid w:val="00CC12B8"/>
    <w:rsid w:val="00CC1582"/>
    <w:rsid w:val="00CC2302"/>
    <w:rsid w:val="00CC39D9"/>
    <w:rsid w:val="00CC4801"/>
    <w:rsid w:val="00CC63B6"/>
    <w:rsid w:val="00CD1FDC"/>
    <w:rsid w:val="00CD270A"/>
    <w:rsid w:val="00CD4271"/>
    <w:rsid w:val="00CD75F9"/>
    <w:rsid w:val="00CE03D7"/>
    <w:rsid w:val="00CE059B"/>
    <w:rsid w:val="00CE1AAA"/>
    <w:rsid w:val="00CE3C98"/>
    <w:rsid w:val="00CE53FC"/>
    <w:rsid w:val="00CE623C"/>
    <w:rsid w:val="00CE656A"/>
    <w:rsid w:val="00CE6C61"/>
    <w:rsid w:val="00CE70CE"/>
    <w:rsid w:val="00CE7F11"/>
    <w:rsid w:val="00CF007A"/>
    <w:rsid w:val="00CF07A1"/>
    <w:rsid w:val="00CF0C3E"/>
    <w:rsid w:val="00CF2114"/>
    <w:rsid w:val="00CF2D13"/>
    <w:rsid w:val="00CF2FBF"/>
    <w:rsid w:val="00CF324D"/>
    <w:rsid w:val="00CF3389"/>
    <w:rsid w:val="00CF3DB5"/>
    <w:rsid w:val="00CF589B"/>
    <w:rsid w:val="00D0031E"/>
    <w:rsid w:val="00D006CF"/>
    <w:rsid w:val="00D00753"/>
    <w:rsid w:val="00D00B1E"/>
    <w:rsid w:val="00D00D60"/>
    <w:rsid w:val="00D01894"/>
    <w:rsid w:val="00D02E5F"/>
    <w:rsid w:val="00D037F8"/>
    <w:rsid w:val="00D03F93"/>
    <w:rsid w:val="00D062E8"/>
    <w:rsid w:val="00D06B70"/>
    <w:rsid w:val="00D06E53"/>
    <w:rsid w:val="00D0708B"/>
    <w:rsid w:val="00D07432"/>
    <w:rsid w:val="00D0780F"/>
    <w:rsid w:val="00D07FB5"/>
    <w:rsid w:val="00D10CA9"/>
    <w:rsid w:val="00D11EB6"/>
    <w:rsid w:val="00D1235F"/>
    <w:rsid w:val="00D12D38"/>
    <w:rsid w:val="00D14295"/>
    <w:rsid w:val="00D142CE"/>
    <w:rsid w:val="00D15112"/>
    <w:rsid w:val="00D15C42"/>
    <w:rsid w:val="00D15E31"/>
    <w:rsid w:val="00D15ED2"/>
    <w:rsid w:val="00D16162"/>
    <w:rsid w:val="00D162BF"/>
    <w:rsid w:val="00D166DF"/>
    <w:rsid w:val="00D1697B"/>
    <w:rsid w:val="00D171A6"/>
    <w:rsid w:val="00D1793F"/>
    <w:rsid w:val="00D20D4C"/>
    <w:rsid w:val="00D20F46"/>
    <w:rsid w:val="00D210D4"/>
    <w:rsid w:val="00D224CA"/>
    <w:rsid w:val="00D22942"/>
    <w:rsid w:val="00D236C8"/>
    <w:rsid w:val="00D23D8D"/>
    <w:rsid w:val="00D24463"/>
    <w:rsid w:val="00D25301"/>
    <w:rsid w:val="00D2712E"/>
    <w:rsid w:val="00D27C3B"/>
    <w:rsid w:val="00D27DCA"/>
    <w:rsid w:val="00D30886"/>
    <w:rsid w:val="00D30F11"/>
    <w:rsid w:val="00D3125D"/>
    <w:rsid w:val="00D32EE6"/>
    <w:rsid w:val="00D32F7E"/>
    <w:rsid w:val="00D344B3"/>
    <w:rsid w:val="00D34AF3"/>
    <w:rsid w:val="00D353E6"/>
    <w:rsid w:val="00D37345"/>
    <w:rsid w:val="00D41359"/>
    <w:rsid w:val="00D418D3"/>
    <w:rsid w:val="00D43EA4"/>
    <w:rsid w:val="00D4741D"/>
    <w:rsid w:val="00D475C2"/>
    <w:rsid w:val="00D4763B"/>
    <w:rsid w:val="00D502C5"/>
    <w:rsid w:val="00D50B2B"/>
    <w:rsid w:val="00D520C2"/>
    <w:rsid w:val="00D53CC5"/>
    <w:rsid w:val="00D54ADF"/>
    <w:rsid w:val="00D54EB4"/>
    <w:rsid w:val="00D55484"/>
    <w:rsid w:val="00D55DF6"/>
    <w:rsid w:val="00D568CC"/>
    <w:rsid w:val="00D568E1"/>
    <w:rsid w:val="00D572BE"/>
    <w:rsid w:val="00D60356"/>
    <w:rsid w:val="00D61280"/>
    <w:rsid w:val="00D6138F"/>
    <w:rsid w:val="00D62027"/>
    <w:rsid w:val="00D6644F"/>
    <w:rsid w:val="00D6669A"/>
    <w:rsid w:val="00D67DA1"/>
    <w:rsid w:val="00D67F6B"/>
    <w:rsid w:val="00D71F9D"/>
    <w:rsid w:val="00D72103"/>
    <w:rsid w:val="00D7230A"/>
    <w:rsid w:val="00D747ED"/>
    <w:rsid w:val="00D760BC"/>
    <w:rsid w:val="00D76909"/>
    <w:rsid w:val="00D77471"/>
    <w:rsid w:val="00D80685"/>
    <w:rsid w:val="00D80BA7"/>
    <w:rsid w:val="00D80C1C"/>
    <w:rsid w:val="00D815E9"/>
    <w:rsid w:val="00D81C6F"/>
    <w:rsid w:val="00D82F6C"/>
    <w:rsid w:val="00D832ED"/>
    <w:rsid w:val="00D83E19"/>
    <w:rsid w:val="00D8538B"/>
    <w:rsid w:val="00D875FA"/>
    <w:rsid w:val="00D906D0"/>
    <w:rsid w:val="00D90B42"/>
    <w:rsid w:val="00D90C65"/>
    <w:rsid w:val="00D91F92"/>
    <w:rsid w:val="00D92B55"/>
    <w:rsid w:val="00D92E43"/>
    <w:rsid w:val="00D9311D"/>
    <w:rsid w:val="00D94824"/>
    <w:rsid w:val="00D94FA1"/>
    <w:rsid w:val="00D96B90"/>
    <w:rsid w:val="00D96C40"/>
    <w:rsid w:val="00D96F3E"/>
    <w:rsid w:val="00DA08A3"/>
    <w:rsid w:val="00DA1807"/>
    <w:rsid w:val="00DA2342"/>
    <w:rsid w:val="00DA2474"/>
    <w:rsid w:val="00DA2CD5"/>
    <w:rsid w:val="00DA332D"/>
    <w:rsid w:val="00DA41C4"/>
    <w:rsid w:val="00DA5CD5"/>
    <w:rsid w:val="00DA7692"/>
    <w:rsid w:val="00DB1ACB"/>
    <w:rsid w:val="00DB2035"/>
    <w:rsid w:val="00DB40DB"/>
    <w:rsid w:val="00DB4C3A"/>
    <w:rsid w:val="00DB6715"/>
    <w:rsid w:val="00DB6747"/>
    <w:rsid w:val="00DB69A3"/>
    <w:rsid w:val="00DB72CF"/>
    <w:rsid w:val="00DB762B"/>
    <w:rsid w:val="00DB7A53"/>
    <w:rsid w:val="00DC07F5"/>
    <w:rsid w:val="00DC2346"/>
    <w:rsid w:val="00DC23FD"/>
    <w:rsid w:val="00DC27E5"/>
    <w:rsid w:val="00DC2C79"/>
    <w:rsid w:val="00DC3169"/>
    <w:rsid w:val="00DC3456"/>
    <w:rsid w:val="00DC4869"/>
    <w:rsid w:val="00DC5A32"/>
    <w:rsid w:val="00DC6A2B"/>
    <w:rsid w:val="00DC6A6A"/>
    <w:rsid w:val="00DD12AF"/>
    <w:rsid w:val="00DD19DE"/>
    <w:rsid w:val="00DD3433"/>
    <w:rsid w:val="00DD3B14"/>
    <w:rsid w:val="00DD46E6"/>
    <w:rsid w:val="00DD4C08"/>
    <w:rsid w:val="00DD7496"/>
    <w:rsid w:val="00DD754A"/>
    <w:rsid w:val="00DD7C9B"/>
    <w:rsid w:val="00DE001E"/>
    <w:rsid w:val="00DE0631"/>
    <w:rsid w:val="00DE28EB"/>
    <w:rsid w:val="00DE2C6A"/>
    <w:rsid w:val="00DE2F2B"/>
    <w:rsid w:val="00DE40B3"/>
    <w:rsid w:val="00DE416E"/>
    <w:rsid w:val="00DE4BB6"/>
    <w:rsid w:val="00DE5288"/>
    <w:rsid w:val="00DE5BCB"/>
    <w:rsid w:val="00DE6912"/>
    <w:rsid w:val="00DE6C14"/>
    <w:rsid w:val="00DE7F5D"/>
    <w:rsid w:val="00DF073A"/>
    <w:rsid w:val="00DF164C"/>
    <w:rsid w:val="00DF2857"/>
    <w:rsid w:val="00DF2DAA"/>
    <w:rsid w:val="00DF3485"/>
    <w:rsid w:val="00DF360D"/>
    <w:rsid w:val="00DF5F29"/>
    <w:rsid w:val="00DF6142"/>
    <w:rsid w:val="00E0063E"/>
    <w:rsid w:val="00E00C12"/>
    <w:rsid w:val="00E01903"/>
    <w:rsid w:val="00E01977"/>
    <w:rsid w:val="00E02622"/>
    <w:rsid w:val="00E02E5E"/>
    <w:rsid w:val="00E0308A"/>
    <w:rsid w:val="00E04524"/>
    <w:rsid w:val="00E047C7"/>
    <w:rsid w:val="00E049AA"/>
    <w:rsid w:val="00E06198"/>
    <w:rsid w:val="00E0677F"/>
    <w:rsid w:val="00E06B54"/>
    <w:rsid w:val="00E10ADD"/>
    <w:rsid w:val="00E12812"/>
    <w:rsid w:val="00E1302A"/>
    <w:rsid w:val="00E134CA"/>
    <w:rsid w:val="00E16A2F"/>
    <w:rsid w:val="00E20082"/>
    <w:rsid w:val="00E21618"/>
    <w:rsid w:val="00E22433"/>
    <w:rsid w:val="00E246B1"/>
    <w:rsid w:val="00E251CF"/>
    <w:rsid w:val="00E27FF7"/>
    <w:rsid w:val="00E300C9"/>
    <w:rsid w:val="00E305F8"/>
    <w:rsid w:val="00E309CF"/>
    <w:rsid w:val="00E31E42"/>
    <w:rsid w:val="00E335E2"/>
    <w:rsid w:val="00E34FF5"/>
    <w:rsid w:val="00E379D8"/>
    <w:rsid w:val="00E405DB"/>
    <w:rsid w:val="00E41222"/>
    <w:rsid w:val="00E41BE0"/>
    <w:rsid w:val="00E42510"/>
    <w:rsid w:val="00E42D48"/>
    <w:rsid w:val="00E42E87"/>
    <w:rsid w:val="00E434C4"/>
    <w:rsid w:val="00E44881"/>
    <w:rsid w:val="00E450D1"/>
    <w:rsid w:val="00E451C9"/>
    <w:rsid w:val="00E4632B"/>
    <w:rsid w:val="00E46706"/>
    <w:rsid w:val="00E475DF"/>
    <w:rsid w:val="00E521C0"/>
    <w:rsid w:val="00E522FB"/>
    <w:rsid w:val="00E52B4D"/>
    <w:rsid w:val="00E53B07"/>
    <w:rsid w:val="00E541A2"/>
    <w:rsid w:val="00E556FF"/>
    <w:rsid w:val="00E56685"/>
    <w:rsid w:val="00E61135"/>
    <w:rsid w:val="00E6169F"/>
    <w:rsid w:val="00E61DFF"/>
    <w:rsid w:val="00E621D6"/>
    <w:rsid w:val="00E62452"/>
    <w:rsid w:val="00E66F46"/>
    <w:rsid w:val="00E67D89"/>
    <w:rsid w:val="00E71AD3"/>
    <w:rsid w:val="00E71C9D"/>
    <w:rsid w:val="00E730C7"/>
    <w:rsid w:val="00E73658"/>
    <w:rsid w:val="00E76F39"/>
    <w:rsid w:val="00E77136"/>
    <w:rsid w:val="00E7716C"/>
    <w:rsid w:val="00E82A92"/>
    <w:rsid w:val="00E83361"/>
    <w:rsid w:val="00E83E3A"/>
    <w:rsid w:val="00E84CB1"/>
    <w:rsid w:val="00E851A9"/>
    <w:rsid w:val="00E853E7"/>
    <w:rsid w:val="00E865A0"/>
    <w:rsid w:val="00E8686E"/>
    <w:rsid w:val="00E86C63"/>
    <w:rsid w:val="00E874F3"/>
    <w:rsid w:val="00E87666"/>
    <w:rsid w:val="00E879D8"/>
    <w:rsid w:val="00E90C2A"/>
    <w:rsid w:val="00E9158F"/>
    <w:rsid w:val="00E921DB"/>
    <w:rsid w:val="00E92646"/>
    <w:rsid w:val="00E92FE7"/>
    <w:rsid w:val="00E948DB"/>
    <w:rsid w:val="00E94EB3"/>
    <w:rsid w:val="00E96D8D"/>
    <w:rsid w:val="00E975DE"/>
    <w:rsid w:val="00EA0040"/>
    <w:rsid w:val="00EA0047"/>
    <w:rsid w:val="00EA1AAB"/>
    <w:rsid w:val="00EA29C7"/>
    <w:rsid w:val="00EA3E57"/>
    <w:rsid w:val="00EA7234"/>
    <w:rsid w:val="00EB04CA"/>
    <w:rsid w:val="00EB1760"/>
    <w:rsid w:val="00EB1C2C"/>
    <w:rsid w:val="00EB3AEA"/>
    <w:rsid w:val="00EB3B53"/>
    <w:rsid w:val="00EB441D"/>
    <w:rsid w:val="00EB4B3E"/>
    <w:rsid w:val="00EB54A4"/>
    <w:rsid w:val="00EB55CC"/>
    <w:rsid w:val="00EB57B5"/>
    <w:rsid w:val="00EB719E"/>
    <w:rsid w:val="00EC012E"/>
    <w:rsid w:val="00EC025B"/>
    <w:rsid w:val="00EC0C66"/>
    <w:rsid w:val="00EC3178"/>
    <w:rsid w:val="00EC60A6"/>
    <w:rsid w:val="00EC693E"/>
    <w:rsid w:val="00EC6AB6"/>
    <w:rsid w:val="00EC7245"/>
    <w:rsid w:val="00EC741D"/>
    <w:rsid w:val="00EC7C01"/>
    <w:rsid w:val="00ED16B4"/>
    <w:rsid w:val="00ED1E14"/>
    <w:rsid w:val="00ED3FAC"/>
    <w:rsid w:val="00ED4038"/>
    <w:rsid w:val="00ED4608"/>
    <w:rsid w:val="00ED4B6C"/>
    <w:rsid w:val="00ED5BF2"/>
    <w:rsid w:val="00ED6F7A"/>
    <w:rsid w:val="00EE000D"/>
    <w:rsid w:val="00EE049D"/>
    <w:rsid w:val="00EE0BBF"/>
    <w:rsid w:val="00EE21C3"/>
    <w:rsid w:val="00EE305C"/>
    <w:rsid w:val="00EE3A7E"/>
    <w:rsid w:val="00EE6F6B"/>
    <w:rsid w:val="00EF0EF3"/>
    <w:rsid w:val="00EF55A2"/>
    <w:rsid w:val="00EF5874"/>
    <w:rsid w:val="00EF6D30"/>
    <w:rsid w:val="00EF7726"/>
    <w:rsid w:val="00F00659"/>
    <w:rsid w:val="00F00F16"/>
    <w:rsid w:val="00F01B4E"/>
    <w:rsid w:val="00F01D1F"/>
    <w:rsid w:val="00F02BAD"/>
    <w:rsid w:val="00F0442E"/>
    <w:rsid w:val="00F044A1"/>
    <w:rsid w:val="00F050BB"/>
    <w:rsid w:val="00F05CA0"/>
    <w:rsid w:val="00F06339"/>
    <w:rsid w:val="00F069A1"/>
    <w:rsid w:val="00F07C6C"/>
    <w:rsid w:val="00F10629"/>
    <w:rsid w:val="00F14A60"/>
    <w:rsid w:val="00F14CB1"/>
    <w:rsid w:val="00F14D1B"/>
    <w:rsid w:val="00F153CE"/>
    <w:rsid w:val="00F1553C"/>
    <w:rsid w:val="00F174E3"/>
    <w:rsid w:val="00F20DF0"/>
    <w:rsid w:val="00F2382A"/>
    <w:rsid w:val="00F250A7"/>
    <w:rsid w:val="00F251BC"/>
    <w:rsid w:val="00F25D75"/>
    <w:rsid w:val="00F26FA7"/>
    <w:rsid w:val="00F272D9"/>
    <w:rsid w:val="00F27348"/>
    <w:rsid w:val="00F2748A"/>
    <w:rsid w:val="00F27A8D"/>
    <w:rsid w:val="00F3055C"/>
    <w:rsid w:val="00F33A6A"/>
    <w:rsid w:val="00F340B1"/>
    <w:rsid w:val="00F3475C"/>
    <w:rsid w:val="00F34EE2"/>
    <w:rsid w:val="00F355AB"/>
    <w:rsid w:val="00F35F49"/>
    <w:rsid w:val="00F36070"/>
    <w:rsid w:val="00F37C8C"/>
    <w:rsid w:val="00F4089B"/>
    <w:rsid w:val="00F41BD2"/>
    <w:rsid w:val="00F42340"/>
    <w:rsid w:val="00F42859"/>
    <w:rsid w:val="00F429BC"/>
    <w:rsid w:val="00F43F5F"/>
    <w:rsid w:val="00F4426A"/>
    <w:rsid w:val="00F44396"/>
    <w:rsid w:val="00F449EC"/>
    <w:rsid w:val="00F4500A"/>
    <w:rsid w:val="00F452F0"/>
    <w:rsid w:val="00F477AD"/>
    <w:rsid w:val="00F47B39"/>
    <w:rsid w:val="00F505FD"/>
    <w:rsid w:val="00F51CFB"/>
    <w:rsid w:val="00F51FCD"/>
    <w:rsid w:val="00F528C6"/>
    <w:rsid w:val="00F52F0D"/>
    <w:rsid w:val="00F551D9"/>
    <w:rsid w:val="00F60959"/>
    <w:rsid w:val="00F60EA2"/>
    <w:rsid w:val="00F617BD"/>
    <w:rsid w:val="00F64822"/>
    <w:rsid w:val="00F64D15"/>
    <w:rsid w:val="00F653C8"/>
    <w:rsid w:val="00F66815"/>
    <w:rsid w:val="00F6771B"/>
    <w:rsid w:val="00F72712"/>
    <w:rsid w:val="00F73259"/>
    <w:rsid w:val="00F73465"/>
    <w:rsid w:val="00F7429C"/>
    <w:rsid w:val="00F74F43"/>
    <w:rsid w:val="00F766FF"/>
    <w:rsid w:val="00F8001E"/>
    <w:rsid w:val="00F8031F"/>
    <w:rsid w:val="00F8131F"/>
    <w:rsid w:val="00F81627"/>
    <w:rsid w:val="00F8171C"/>
    <w:rsid w:val="00F82153"/>
    <w:rsid w:val="00F837E6"/>
    <w:rsid w:val="00F837FF"/>
    <w:rsid w:val="00F842CA"/>
    <w:rsid w:val="00F84DA8"/>
    <w:rsid w:val="00F8517B"/>
    <w:rsid w:val="00F855BA"/>
    <w:rsid w:val="00F85963"/>
    <w:rsid w:val="00F87757"/>
    <w:rsid w:val="00F87E09"/>
    <w:rsid w:val="00F907CD"/>
    <w:rsid w:val="00F90C82"/>
    <w:rsid w:val="00F917F2"/>
    <w:rsid w:val="00F91915"/>
    <w:rsid w:val="00F9243C"/>
    <w:rsid w:val="00F927ED"/>
    <w:rsid w:val="00F931A0"/>
    <w:rsid w:val="00F934FB"/>
    <w:rsid w:val="00F93914"/>
    <w:rsid w:val="00F957E2"/>
    <w:rsid w:val="00F96E01"/>
    <w:rsid w:val="00FA0BF1"/>
    <w:rsid w:val="00FA0C60"/>
    <w:rsid w:val="00FA1506"/>
    <w:rsid w:val="00FA1AA0"/>
    <w:rsid w:val="00FA33DB"/>
    <w:rsid w:val="00FA3F42"/>
    <w:rsid w:val="00FA564B"/>
    <w:rsid w:val="00FA5D34"/>
    <w:rsid w:val="00FA5E71"/>
    <w:rsid w:val="00FA6F79"/>
    <w:rsid w:val="00FA7B04"/>
    <w:rsid w:val="00FB03CA"/>
    <w:rsid w:val="00FB058B"/>
    <w:rsid w:val="00FB0F0D"/>
    <w:rsid w:val="00FB1A8F"/>
    <w:rsid w:val="00FB2738"/>
    <w:rsid w:val="00FB33D8"/>
    <w:rsid w:val="00FB35C5"/>
    <w:rsid w:val="00FB46B0"/>
    <w:rsid w:val="00FB47D4"/>
    <w:rsid w:val="00FB5229"/>
    <w:rsid w:val="00FB5391"/>
    <w:rsid w:val="00FB6F39"/>
    <w:rsid w:val="00FB73DE"/>
    <w:rsid w:val="00FB7576"/>
    <w:rsid w:val="00FC1C27"/>
    <w:rsid w:val="00FC3B5C"/>
    <w:rsid w:val="00FC43E3"/>
    <w:rsid w:val="00FC4A31"/>
    <w:rsid w:val="00FC7177"/>
    <w:rsid w:val="00FC72DB"/>
    <w:rsid w:val="00FD0A4D"/>
    <w:rsid w:val="00FD1B9E"/>
    <w:rsid w:val="00FD420A"/>
    <w:rsid w:val="00FD48F9"/>
    <w:rsid w:val="00FD49F7"/>
    <w:rsid w:val="00FD7980"/>
    <w:rsid w:val="00FE2DEF"/>
    <w:rsid w:val="00FE3466"/>
    <w:rsid w:val="00FE373D"/>
    <w:rsid w:val="00FE4468"/>
    <w:rsid w:val="00FE47B9"/>
    <w:rsid w:val="00FE5A05"/>
    <w:rsid w:val="00FE63BA"/>
    <w:rsid w:val="00FE732C"/>
    <w:rsid w:val="00FE785C"/>
    <w:rsid w:val="00FE7C5B"/>
    <w:rsid w:val="00FE7C77"/>
    <w:rsid w:val="00FF1905"/>
    <w:rsid w:val="00FF39D3"/>
    <w:rsid w:val="00FF3A90"/>
    <w:rsid w:val="00FF5A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C2C27"/>
  <w15:chartTrackingRefBased/>
  <w15:docId w15:val="{96064AAD-A203-4DF4-BF16-34719610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6F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A6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JudgmentTab"/>
    <w:link w:val="30"/>
    <w:qFormat/>
    <w:rsid w:val="002636B9"/>
    <w:pPr>
      <w:keepNext/>
      <w:spacing w:after="120" w:line="240" w:lineRule="auto"/>
      <w:jc w:val="both"/>
      <w:outlineLvl w:val="2"/>
    </w:pPr>
    <w:rPr>
      <w:rFonts w:ascii="Times New Roman" w:eastAsia="Times New Roman" w:hAnsi="Times New Roman" w:cs="Arial"/>
      <w:bCs/>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D9C"/>
    <w:pPr>
      <w:tabs>
        <w:tab w:val="center" w:pos="4513"/>
        <w:tab w:val="right" w:pos="9026"/>
      </w:tabs>
      <w:spacing w:after="0" w:line="240" w:lineRule="auto"/>
    </w:pPr>
  </w:style>
  <w:style w:type="character" w:customStyle="1" w:styleId="a4">
    <w:name w:val="页眉 字符"/>
    <w:basedOn w:val="a0"/>
    <w:link w:val="a3"/>
    <w:uiPriority w:val="99"/>
    <w:rsid w:val="00266D9C"/>
  </w:style>
  <w:style w:type="paragraph" w:styleId="a5">
    <w:name w:val="footer"/>
    <w:basedOn w:val="a"/>
    <w:link w:val="a6"/>
    <w:uiPriority w:val="99"/>
    <w:unhideWhenUsed/>
    <w:rsid w:val="00266D9C"/>
    <w:pPr>
      <w:tabs>
        <w:tab w:val="center" w:pos="4513"/>
        <w:tab w:val="right" w:pos="9026"/>
      </w:tabs>
      <w:spacing w:after="0" w:line="240" w:lineRule="auto"/>
    </w:pPr>
  </w:style>
  <w:style w:type="character" w:customStyle="1" w:styleId="a6">
    <w:name w:val="页脚 字符"/>
    <w:basedOn w:val="a0"/>
    <w:link w:val="a5"/>
    <w:uiPriority w:val="99"/>
    <w:rsid w:val="00266D9C"/>
  </w:style>
  <w:style w:type="paragraph" w:styleId="a7">
    <w:name w:val="List Paragraph"/>
    <w:basedOn w:val="a"/>
    <w:uiPriority w:val="34"/>
    <w:qFormat/>
    <w:rsid w:val="00BF3CB7"/>
    <w:pPr>
      <w:ind w:left="720"/>
      <w:contextualSpacing/>
    </w:pPr>
  </w:style>
  <w:style w:type="paragraph" w:styleId="a8">
    <w:name w:val="footnote text"/>
    <w:basedOn w:val="a"/>
    <w:link w:val="a9"/>
    <w:uiPriority w:val="99"/>
    <w:unhideWhenUsed/>
    <w:rsid w:val="00C83263"/>
    <w:pPr>
      <w:spacing w:after="0" w:line="240" w:lineRule="auto"/>
    </w:pPr>
    <w:rPr>
      <w:sz w:val="20"/>
      <w:szCs w:val="20"/>
    </w:rPr>
  </w:style>
  <w:style w:type="character" w:customStyle="1" w:styleId="a9">
    <w:name w:val="脚注文本 字符"/>
    <w:basedOn w:val="a0"/>
    <w:link w:val="a8"/>
    <w:uiPriority w:val="99"/>
    <w:rsid w:val="00C83263"/>
    <w:rPr>
      <w:sz w:val="20"/>
      <w:szCs w:val="20"/>
    </w:rPr>
  </w:style>
  <w:style w:type="character" w:styleId="aa">
    <w:name w:val="footnote reference"/>
    <w:basedOn w:val="a0"/>
    <w:uiPriority w:val="99"/>
    <w:unhideWhenUsed/>
    <w:rsid w:val="00C83263"/>
    <w:rPr>
      <w:vertAlign w:val="superscript"/>
    </w:rPr>
  </w:style>
  <w:style w:type="paragraph" w:customStyle="1" w:styleId="clauseheadlevel2">
    <w:name w:val="clauseheadlevel2"/>
    <w:uiPriority w:val="99"/>
    <w:rsid w:val="00A06530"/>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eastAsia="en-AU"/>
    </w:rPr>
  </w:style>
  <w:style w:type="paragraph" w:customStyle="1" w:styleId="JudgmentTab">
    <w:name w:val="Judgment Tab"/>
    <w:basedOn w:val="a"/>
    <w:rsid w:val="00EB04CA"/>
    <w:pPr>
      <w:overflowPunct w:val="0"/>
      <w:autoSpaceDE w:val="0"/>
      <w:autoSpaceDN w:val="0"/>
      <w:adjustRightInd w:val="0"/>
      <w:spacing w:after="240" w:line="480" w:lineRule="auto"/>
      <w:ind w:firstLine="567"/>
      <w:jc w:val="both"/>
      <w:textAlignment w:val="baseline"/>
    </w:pPr>
    <w:rPr>
      <w:rFonts w:ascii="Times New Roman" w:eastAsia="Times New Roman" w:hAnsi="Times New Roman" w:cs="Times New Roman"/>
      <w:sz w:val="26"/>
      <w:szCs w:val="20"/>
    </w:rPr>
  </w:style>
  <w:style w:type="paragraph" w:styleId="ab">
    <w:name w:val="Quote"/>
    <w:basedOn w:val="ac"/>
    <w:link w:val="ad"/>
    <w:uiPriority w:val="99"/>
    <w:qFormat/>
    <w:rsid w:val="00832814"/>
    <w:pPr>
      <w:spacing w:after="240" w:line="240" w:lineRule="auto"/>
      <w:ind w:left="567"/>
      <w:jc w:val="both"/>
    </w:pPr>
    <w:rPr>
      <w:rFonts w:ascii="Times New Roman" w:eastAsia="Times New Roman" w:hAnsi="Times New Roman" w:cs="Times New Roman"/>
      <w:szCs w:val="24"/>
    </w:rPr>
  </w:style>
  <w:style w:type="character" w:customStyle="1" w:styleId="ad">
    <w:name w:val="引用 字符"/>
    <w:basedOn w:val="a0"/>
    <w:link w:val="ab"/>
    <w:uiPriority w:val="29"/>
    <w:rsid w:val="00832814"/>
    <w:rPr>
      <w:rFonts w:ascii="Times New Roman" w:eastAsia="Times New Roman" w:hAnsi="Times New Roman" w:cs="Times New Roman"/>
      <w:szCs w:val="24"/>
    </w:rPr>
  </w:style>
  <w:style w:type="paragraph" w:styleId="ac">
    <w:name w:val="Body Text"/>
    <w:basedOn w:val="a"/>
    <w:link w:val="ae"/>
    <w:uiPriority w:val="99"/>
    <w:semiHidden/>
    <w:unhideWhenUsed/>
    <w:rsid w:val="00832814"/>
    <w:pPr>
      <w:spacing w:after="120"/>
    </w:pPr>
  </w:style>
  <w:style w:type="character" w:customStyle="1" w:styleId="ae">
    <w:name w:val="正文文本 字符"/>
    <w:basedOn w:val="a0"/>
    <w:link w:val="ac"/>
    <w:uiPriority w:val="99"/>
    <w:semiHidden/>
    <w:rsid w:val="00832814"/>
  </w:style>
  <w:style w:type="paragraph" w:styleId="af">
    <w:name w:val="Balloon Text"/>
    <w:basedOn w:val="a"/>
    <w:link w:val="af0"/>
    <w:uiPriority w:val="99"/>
    <w:semiHidden/>
    <w:unhideWhenUsed/>
    <w:rsid w:val="00FB33D8"/>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FB33D8"/>
    <w:rPr>
      <w:rFonts w:ascii="Segoe UI" w:hAnsi="Segoe UI" w:cs="Segoe UI"/>
      <w:sz w:val="18"/>
      <w:szCs w:val="18"/>
    </w:rPr>
  </w:style>
  <w:style w:type="table" w:styleId="af1">
    <w:name w:val="Table Grid"/>
    <w:basedOn w:val="a1"/>
    <w:uiPriority w:val="39"/>
    <w:rsid w:val="004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A6F79"/>
    <w:rPr>
      <w:rFonts w:asciiTheme="majorHAnsi" w:eastAsiaTheme="majorEastAsia" w:hAnsiTheme="majorHAnsi" w:cstheme="majorBidi"/>
      <w:color w:val="2E74B5" w:themeColor="accent1" w:themeShade="BF"/>
      <w:sz w:val="32"/>
      <w:szCs w:val="32"/>
    </w:rPr>
  </w:style>
  <w:style w:type="character" w:customStyle="1" w:styleId="20">
    <w:name w:val="标题 2 字符"/>
    <w:basedOn w:val="a0"/>
    <w:link w:val="2"/>
    <w:uiPriority w:val="9"/>
    <w:rsid w:val="00FA6F79"/>
    <w:rPr>
      <w:rFonts w:asciiTheme="majorHAnsi" w:eastAsiaTheme="majorEastAsia" w:hAnsiTheme="majorHAnsi" w:cstheme="majorBidi"/>
      <w:color w:val="2E74B5" w:themeColor="accent1" w:themeShade="BF"/>
      <w:sz w:val="26"/>
      <w:szCs w:val="26"/>
    </w:rPr>
  </w:style>
  <w:style w:type="paragraph" w:customStyle="1" w:styleId="NumJudgePara">
    <w:name w:val="Num Judge Para"/>
    <w:basedOn w:val="ac"/>
    <w:uiPriority w:val="99"/>
    <w:rsid w:val="00822347"/>
    <w:pPr>
      <w:numPr>
        <w:numId w:val="1"/>
      </w:numPr>
      <w:tabs>
        <w:tab w:val="left" w:pos="567"/>
        <w:tab w:val="left" w:pos="1134"/>
        <w:tab w:val="left" w:pos="1985"/>
        <w:tab w:val="left" w:pos="2835"/>
        <w:tab w:val="left" w:pos="3686"/>
      </w:tabs>
      <w:spacing w:after="240" w:line="240" w:lineRule="auto"/>
      <w:jc w:val="both"/>
    </w:pPr>
    <w:rPr>
      <w:rFonts w:ascii="Times New Roman" w:eastAsia="Times New Roman" w:hAnsi="Times New Roman" w:cs="Times New Roman"/>
      <w:sz w:val="26"/>
      <w:szCs w:val="24"/>
    </w:rPr>
  </w:style>
  <w:style w:type="paragraph" w:customStyle="1" w:styleId="NumJudgmentTab">
    <w:name w:val="Num Judgment Tab"/>
    <w:basedOn w:val="NumJudgePara"/>
    <w:uiPriority w:val="99"/>
    <w:rsid w:val="00822347"/>
    <w:pPr>
      <w:tabs>
        <w:tab w:val="clear" w:pos="0"/>
        <w:tab w:val="clear" w:pos="1134"/>
        <w:tab w:val="clear" w:pos="1985"/>
        <w:tab w:val="clear" w:pos="2835"/>
        <w:tab w:val="clear" w:pos="3686"/>
      </w:tabs>
    </w:pPr>
  </w:style>
  <w:style w:type="paragraph" w:customStyle="1" w:styleId="SumUpNormal">
    <w:name w:val="SumUpNormal"/>
    <w:basedOn w:val="a"/>
    <w:rsid w:val="005161E8"/>
    <w:pPr>
      <w:overflowPunct w:val="0"/>
      <w:autoSpaceDE w:val="0"/>
      <w:autoSpaceDN w:val="0"/>
      <w:adjustRightInd w:val="0"/>
      <w:spacing w:after="0" w:line="480" w:lineRule="auto"/>
      <w:jc w:val="both"/>
      <w:textAlignment w:val="baseline"/>
    </w:pPr>
    <w:rPr>
      <w:rFonts w:ascii="Times New Roman" w:eastAsia="Times New Roman" w:hAnsi="Times New Roman" w:cs="Times New Roman"/>
      <w:sz w:val="26"/>
      <w:szCs w:val="20"/>
    </w:rPr>
  </w:style>
  <w:style w:type="paragraph" w:customStyle="1" w:styleId="SumUpTab">
    <w:name w:val="SumUpTab"/>
    <w:basedOn w:val="a"/>
    <w:rsid w:val="00550C96"/>
    <w:pPr>
      <w:overflowPunct w:val="0"/>
      <w:autoSpaceDE w:val="0"/>
      <w:autoSpaceDN w:val="0"/>
      <w:adjustRightInd w:val="0"/>
      <w:spacing w:after="0" w:line="480" w:lineRule="auto"/>
      <w:ind w:firstLine="567"/>
      <w:jc w:val="both"/>
      <w:textAlignment w:val="baseline"/>
    </w:pPr>
    <w:rPr>
      <w:rFonts w:ascii="Times New Roman" w:eastAsia="Times New Roman" w:hAnsi="Times New Roman" w:cs="Times New Roman"/>
      <w:sz w:val="26"/>
      <w:szCs w:val="20"/>
    </w:rPr>
  </w:style>
  <w:style w:type="paragraph" w:styleId="HTML">
    <w:name w:val="HTML Preformatted"/>
    <w:basedOn w:val="a"/>
    <w:link w:val="HTML0"/>
    <w:rsid w:val="0055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0">
    <w:name w:val="HTML 预设格式 字符"/>
    <w:basedOn w:val="a0"/>
    <w:link w:val="HTML"/>
    <w:rsid w:val="00550C96"/>
    <w:rPr>
      <w:rFonts w:ascii="Arial Unicode MS" w:eastAsia="Arial Unicode MS" w:hAnsi="Arial Unicode MS" w:cs="Arial Unicode MS"/>
      <w:sz w:val="20"/>
      <w:szCs w:val="20"/>
    </w:rPr>
  </w:style>
  <w:style w:type="paragraph" w:customStyle="1" w:styleId="JudgePara">
    <w:name w:val="Judge Para"/>
    <w:basedOn w:val="a"/>
    <w:rsid w:val="00F93914"/>
    <w:pPr>
      <w:tabs>
        <w:tab w:val="left" w:pos="1134"/>
        <w:tab w:val="left" w:pos="1985"/>
        <w:tab w:val="left" w:pos="2835"/>
        <w:tab w:val="left" w:pos="3686"/>
      </w:tabs>
      <w:overflowPunct w:val="0"/>
      <w:autoSpaceDE w:val="0"/>
      <w:autoSpaceDN w:val="0"/>
      <w:adjustRightInd w:val="0"/>
      <w:spacing w:after="240" w:line="480" w:lineRule="auto"/>
      <w:jc w:val="both"/>
      <w:textAlignment w:val="baseline"/>
    </w:pPr>
    <w:rPr>
      <w:rFonts w:ascii="Times New Roman" w:eastAsia="Times New Roman" w:hAnsi="Times New Roman" w:cs="Times New Roman"/>
      <w:sz w:val="26"/>
      <w:szCs w:val="20"/>
    </w:rPr>
  </w:style>
  <w:style w:type="character" w:customStyle="1" w:styleId="30">
    <w:name w:val="标题 3 字符"/>
    <w:basedOn w:val="a0"/>
    <w:link w:val="3"/>
    <w:rsid w:val="002636B9"/>
    <w:rPr>
      <w:rFonts w:ascii="Times New Roman" w:eastAsia="Times New Roman" w:hAnsi="Times New Roman" w:cs="Arial"/>
      <w:bCs/>
      <w:i/>
      <w:sz w:val="26"/>
      <w:szCs w:val="26"/>
    </w:rPr>
  </w:style>
  <w:style w:type="paragraph" w:styleId="af2">
    <w:name w:val="No Spacing"/>
    <w:link w:val="af3"/>
    <w:uiPriority w:val="1"/>
    <w:qFormat/>
    <w:rsid w:val="00B355EB"/>
    <w:pPr>
      <w:spacing w:after="0" w:line="240" w:lineRule="auto"/>
    </w:pPr>
  </w:style>
  <w:style w:type="paragraph" w:styleId="af4">
    <w:name w:val="Revision"/>
    <w:hidden/>
    <w:uiPriority w:val="99"/>
    <w:semiHidden/>
    <w:rsid w:val="001562CC"/>
    <w:pPr>
      <w:spacing w:after="0" w:line="240" w:lineRule="auto"/>
    </w:pPr>
  </w:style>
  <w:style w:type="character" w:customStyle="1" w:styleId="af3">
    <w:name w:val="无间隔 字符"/>
    <w:basedOn w:val="a0"/>
    <w:link w:val="af2"/>
    <w:uiPriority w:val="1"/>
    <w:rsid w:val="00D1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22458">
      <w:bodyDiv w:val="1"/>
      <w:marLeft w:val="0"/>
      <w:marRight w:val="0"/>
      <w:marTop w:val="0"/>
      <w:marBottom w:val="0"/>
      <w:divBdr>
        <w:top w:val="none" w:sz="0" w:space="0" w:color="auto"/>
        <w:left w:val="none" w:sz="0" w:space="0" w:color="auto"/>
        <w:bottom w:val="none" w:sz="0" w:space="0" w:color="auto"/>
        <w:right w:val="none" w:sz="0" w:space="0" w:color="auto"/>
      </w:divBdr>
    </w:div>
    <w:div w:id="927277366">
      <w:bodyDiv w:val="1"/>
      <w:marLeft w:val="0"/>
      <w:marRight w:val="0"/>
      <w:marTop w:val="0"/>
      <w:marBottom w:val="0"/>
      <w:divBdr>
        <w:top w:val="none" w:sz="0" w:space="0" w:color="auto"/>
        <w:left w:val="none" w:sz="0" w:space="0" w:color="auto"/>
        <w:bottom w:val="none" w:sz="0" w:space="0" w:color="auto"/>
        <w:right w:val="none" w:sz="0" w:space="0" w:color="auto"/>
      </w:divBdr>
    </w:div>
    <w:div w:id="1156649600">
      <w:bodyDiv w:val="1"/>
      <w:marLeft w:val="0"/>
      <w:marRight w:val="0"/>
      <w:marTop w:val="0"/>
      <w:marBottom w:val="0"/>
      <w:divBdr>
        <w:top w:val="none" w:sz="0" w:space="0" w:color="auto"/>
        <w:left w:val="none" w:sz="0" w:space="0" w:color="auto"/>
        <w:bottom w:val="none" w:sz="0" w:space="0" w:color="auto"/>
        <w:right w:val="none" w:sz="0" w:space="0" w:color="auto"/>
      </w:divBdr>
    </w:div>
    <w:div w:id="1547835728">
      <w:bodyDiv w:val="1"/>
      <w:marLeft w:val="0"/>
      <w:marRight w:val="0"/>
      <w:marTop w:val="0"/>
      <w:marBottom w:val="0"/>
      <w:divBdr>
        <w:top w:val="none" w:sz="0" w:space="0" w:color="auto"/>
        <w:left w:val="none" w:sz="0" w:space="0" w:color="auto"/>
        <w:bottom w:val="none" w:sz="0" w:space="0" w:color="auto"/>
        <w:right w:val="none" w:sz="0" w:space="0" w:color="auto"/>
      </w:divBdr>
    </w:div>
    <w:div w:id="19271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9FA5B18FC8498EACAE21B071700FD1"/>
        <w:category>
          <w:name w:val="General"/>
          <w:gallery w:val="placeholder"/>
        </w:category>
        <w:types>
          <w:type w:val="bbPlcHdr"/>
        </w:types>
        <w:behaviors>
          <w:behavior w:val="content"/>
        </w:behaviors>
        <w:guid w:val="{952D52D0-9606-4D1C-8573-BE07CEC4F654}"/>
      </w:docPartPr>
      <w:docPartBody>
        <w:p w:rsidR="00D53021" w:rsidRDefault="003D029D" w:rsidP="003D029D">
          <w:pPr>
            <w:pStyle w:val="569FA5B18FC8498EACAE21B071700FD1"/>
          </w:pPr>
          <w:r>
            <w:rPr>
              <w:rFonts w:asciiTheme="majorHAnsi" w:eastAsiaTheme="majorEastAsia" w:hAnsiTheme="majorHAnsi" w:cstheme="majorBidi"/>
              <w:color w:val="5B9BD5" w:themeColor="accent1"/>
              <w:sz w:val="88"/>
              <w:szCs w:val="88"/>
            </w:rPr>
            <w:t>[Document title]</w:t>
          </w:r>
        </w:p>
      </w:docPartBody>
    </w:docPart>
    <w:docPart>
      <w:docPartPr>
        <w:name w:val="3AAD43D2FB6E460B876A7FE8AE64C5C4"/>
        <w:category>
          <w:name w:val="General"/>
          <w:gallery w:val="placeholder"/>
        </w:category>
        <w:types>
          <w:type w:val="bbPlcHdr"/>
        </w:types>
        <w:behaviors>
          <w:behavior w:val="content"/>
        </w:behaviors>
        <w:guid w:val="{9BE87B6F-3455-448C-B7F0-C18B605910B5}"/>
      </w:docPartPr>
      <w:docPartBody>
        <w:p w:rsidR="00D53021" w:rsidRDefault="003D029D" w:rsidP="003D029D">
          <w:pPr>
            <w:pStyle w:val="3AAD43D2FB6E460B876A7FE8AE64C5C4"/>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9D"/>
    <w:rsid w:val="003D029D"/>
    <w:rsid w:val="00D53021"/>
    <w:rsid w:val="00E56D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218B0BC54C48F2B064B3490D485CC2">
    <w:name w:val="DC218B0BC54C48F2B064B3490D485CC2"/>
    <w:rsid w:val="003D029D"/>
  </w:style>
  <w:style w:type="paragraph" w:customStyle="1" w:styleId="569FA5B18FC8498EACAE21B071700FD1">
    <w:name w:val="569FA5B18FC8498EACAE21B071700FD1"/>
    <w:rsid w:val="003D029D"/>
  </w:style>
  <w:style w:type="paragraph" w:customStyle="1" w:styleId="3AAD43D2FB6E460B876A7FE8AE64C5C4">
    <w:name w:val="3AAD43D2FB6E460B876A7FE8AE64C5C4"/>
    <w:rsid w:val="003D029D"/>
  </w:style>
  <w:style w:type="paragraph" w:customStyle="1" w:styleId="D3EB3227228E4B3DA2CF26E2D25C54B5">
    <w:name w:val="D3EB3227228E4B3DA2CF26E2D25C54B5"/>
    <w:rsid w:val="003D029D"/>
  </w:style>
  <w:style w:type="paragraph" w:customStyle="1" w:styleId="22FA5E2539634E3C9B0347C2C92001F4">
    <w:name w:val="22FA5E2539634E3C9B0347C2C92001F4"/>
    <w:rsid w:val="003D0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9B5E8-6C74-4C8E-96BB-A63D552C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6921</Words>
  <Characters>39456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Judge or Jury?</vt:lpstr>
    </vt:vector>
  </TitlesOfParts>
  <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or Jury?</dc:title>
  <dc:subject>Steven Millsteed QC &amp; Jarrad Napier</dc:subject>
  <dc:creator>Steven Millsteed</dc:creator>
  <cp:keywords/>
  <dc:description/>
  <cp:lastModifiedBy>MY</cp:lastModifiedBy>
  <cp:revision>2</cp:revision>
  <cp:lastPrinted>2018-09-13T10:19:00Z</cp:lastPrinted>
  <dcterms:created xsi:type="dcterms:W3CDTF">2018-10-09T01:36:00Z</dcterms:created>
  <dcterms:modified xsi:type="dcterms:W3CDTF">2018-10-09T01:36:00Z</dcterms:modified>
</cp:coreProperties>
</file>